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B5B7" w14:textId="77777777" w:rsidR="003A3113" w:rsidRDefault="003A3113" w:rsidP="003A3113">
      <w:pPr>
        <w:spacing w:line="276" w:lineRule="auto"/>
        <w:ind w:firstLine="360"/>
        <w:jc w:val="both"/>
        <w:rPr>
          <w:rFonts w:ascii="Arial Narrow" w:hAnsi="Arial Narrow"/>
          <w:b/>
          <w:iCs/>
        </w:rPr>
      </w:pPr>
      <w:r w:rsidRPr="00C347A2">
        <w:rPr>
          <w:rFonts w:ascii="Arial Narrow" w:hAnsi="Arial Narrow"/>
          <w:b/>
          <w:iCs/>
        </w:rPr>
        <w:t>*Întrebări frecvente</w:t>
      </w:r>
    </w:p>
    <w:p w14:paraId="0F6AD4BF" w14:textId="77777777" w:rsidR="003A3113" w:rsidRPr="00C347A2" w:rsidRDefault="003A3113" w:rsidP="003A3113">
      <w:pPr>
        <w:spacing w:line="276" w:lineRule="auto"/>
        <w:ind w:firstLine="360"/>
        <w:jc w:val="both"/>
        <w:rPr>
          <w:rFonts w:ascii="Arial Narrow" w:hAnsi="Arial Narrow"/>
          <w:b/>
          <w:iCs/>
        </w:rPr>
      </w:pPr>
    </w:p>
    <w:p w14:paraId="10705DC2" w14:textId="77777777" w:rsidR="003A3113" w:rsidRPr="001629E9" w:rsidRDefault="003A3113" w:rsidP="003A3113">
      <w:pPr>
        <w:pStyle w:val="NormalWeb"/>
        <w:spacing w:before="0" w:beforeAutospacing="0" w:after="384" w:afterAutospacing="0"/>
        <w:textAlignment w:val="baseline"/>
        <w:rPr>
          <w:rFonts w:ascii="Arial Narrow" w:hAnsi="Arial Narrow"/>
          <w:b/>
          <w:iCs/>
        </w:rPr>
      </w:pPr>
      <w:r w:rsidRPr="001629E9">
        <w:rPr>
          <w:rFonts w:ascii="Arial Narrow" w:hAnsi="Arial Narrow"/>
          <w:b/>
          <w:iCs/>
        </w:rPr>
        <w:t>1.</w:t>
      </w:r>
      <w:r w:rsidRPr="001629E9">
        <w:rPr>
          <w:rFonts w:ascii="Arial Narrow" w:hAnsi="Arial Narrow"/>
          <w:b/>
          <w:iCs/>
        </w:rPr>
        <w:tab/>
        <w:t>Când se utilizează canalul extern de raportare?</w:t>
      </w:r>
    </w:p>
    <w:p w14:paraId="41C9A20F" w14:textId="77777777" w:rsidR="003A3113" w:rsidRPr="001629E9" w:rsidRDefault="003A3113" w:rsidP="00467326">
      <w:pPr>
        <w:pStyle w:val="NormalWeb"/>
        <w:spacing w:before="0" w:beforeAutospacing="0" w:after="384" w:afterAutospacing="0"/>
        <w:jc w:val="both"/>
        <w:textAlignment w:val="baseline"/>
        <w:rPr>
          <w:rFonts w:ascii="Arial Narrow" w:hAnsi="Arial Narrow" w:cs="Segoe UI"/>
          <w:color w:val="444444"/>
        </w:rPr>
      </w:pPr>
      <w:r w:rsidRPr="001629E9">
        <w:rPr>
          <w:rFonts w:ascii="Arial Narrow" w:hAnsi="Arial Narrow" w:cs="Segoe UI"/>
          <w:color w:val="444444"/>
        </w:rPr>
        <w:t>Raportarea privind încălcări ale legii se realizează, în principal, prin intermediul canalelor interne de raportare existente. Cu toate acestea, avertizorul în interes public poate alege între canalul intern de raportare și canalul extern de raportare, luând în considerare aspecte precum existența riscului de represalii în cazul raportării prin canalele interne ori imposibilitatea remedierii încălcării în mod eficace prin intermediul canalelor interne.</w:t>
      </w:r>
    </w:p>
    <w:p w14:paraId="6F5AF755" w14:textId="77777777" w:rsidR="003A3113" w:rsidRPr="001629E9" w:rsidRDefault="003A3113" w:rsidP="00467326">
      <w:pPr>
        <w:pStyle w:val="NormalWeb"/>
        <w:spacing w:before="0" w:beforeAutospacing="0" w:after="0" w:afterAutospacing="0"/>
        <w:jc w:val="both"/>
        <w:textAlignment w:val="baseline"/>
        <w:rPr>
          <w:rFonts w:ascii="Arial Narrow" w:hAnsi="Arial Narrow" w:cs="Segoe UI"/>
          <w:color w:val="444444"/>
        </w:rPr>
      </w:pPr>
      <w:r w:rsidRPr="001629E9">
        <w:rPr>
          <w:rFonts w:ascii="Arial Narrow" w:hAnsi="Arial Narrow" w:cs="Segoe UI"/>
          <w:color w:val="444444"/>
        </w:rPr>
        <w:t xml:space="preserve">Totodată, în cazul persoanelor juridice de drept privat cu mai puțin de 50 de lucrători, altele decât cele prevăzute la art. 9 alin. (4), din Legea nr. 361/2022, avertizorul efectuează raportarea utilizând canalul extern de raportare, în lipsa </w:t>
      </w:r>
      <w:proofErr w:type="spellStart"/>
      <w:r w:rsidRPr="001629E9">
        <w:rPr>
          <w:rFonts w:ascii="Arial Narrow" w:hAnsi="Arial Narrow" w:cs="Segoe UI"/>
          <w:color w:val="444444"/>
        </w:rPr>
        <w:t>cananelor</w:t>
      </w:r>
      <w:proofErr w:type="spellEnd"/>
      <w:r w:rsidRPr="001629E9">
        <w:rPr>
          <w:rFonts w:ascii="Arial Narrow" w:hAnsi="Arial Narrow" w:cs="Segoe UI"/>
          <w:color w:val="444444"/>
        </w:rPr>
        <w:t xml:space="preserve"> interne de raportare.</w:t>
      </w:r>
    </w:p>
    <w:p w14:paraId="0FCF6893" w14:textId="77777777" w:rsidR="003A3113" w:rsidRDefault="003A3113" w:rsidP="003A3113">
      <w:pPr>
        <w:spacing w:line="276" w:lineRule="auto"/>
        <w:jc w:val="both"/>
        <w:rPr>
          <w:rFonts w:ascii="Arial Narrow" w:hAnsi="Arial Narrow"/>
          <w:iCs/>
        </w:rPr>
      </w:pPr>
    </w:p>
    <w:p w14:paraId="22EB8A13" w14:textId="77777777" w:rsidR="003A3113" w:rsidRPr="001629E9" w:rsidRDefault="003A3113" w:rsidP="003A3113">
      <w:pPr>
        <w:pStyle w:val="NormalWeb"/>
        <w:spacing w:before="0" w:beforeAutospacing="0" w:after="0" w:afterAutospacing="0"/>
        <w:textAlignment w:val="baseline"/>
        <w:rPr>
          <w:rFonts w:ascii="Arial Narrow" w:hAnsi="Arial Narrow"/>
          <w:b/>
          <w:iCs/>
        </w:rPr>
      </w:pPr>
      <w:r w:rsidRPr="001629E9">
        <w:rPr>
          <w:rFonts w:ascii="Arial Narrow" w:hAnsi="Arial Narrow"/>
          <w:b/>
          <w:iCs/>
        </w:rPr>
        <w:t>2.</w:t>
      </w:r>
      <w:r w:rsidRPr="001629E9">
        <w:rPr>
          <w:rFonts w:ascii="Arial Narrow" w:hAnsi="Arial Narrow"/>
          <w:b/>
          <w:iCs/>
        </w:rPr>
        <w:tab/>
        <w:t>Care sunt diferențele dintre raportarea anonimă și raportarea nominală?</w:t>
      </w:r>
    </w:p>
    <w:p w14:paraId="411CB6FF" w14:textId="77777777" w:rsidR="003A3113" w:rsidRDefault="003A3113" w:rsidP="003A3113">
      <w:pPr>
        <w:pStyle w:val="NormalWeb"/>
        <w:spacing w:before="0" w:beforeAutospacing="0" w:after="0" w:afterAutospacing="0"/>
        <w:textAlignment w:val="baseline"/>
        <w:rPr>
          <w:rFonts w:ascii="Arial Narrow" w:hAnsi="Arial Narrow"/>
          <w:iCs/>
        </w:rPr>
      </w:pPr>
    </w:p>
    <w:p w14:paraId="05A5220B" w14:textId="77777777" w:rsidR="003A3113" w:rsidRPr="001629E9" w:rsidRDefault="003A3113" w:rsidP="005B72D7">
      <w:pPr>
        <w:pStyle w:val="NormalWeb"/>
        <w:spacing w:before="0" w:beforeAutospacing="0" w:after="0" w:afterAutospacing="0"/>
        <w:jc w:val="both"/>
        <w:textAlignment w:val="baseline"/>
        <w:rPr>
          <w:rFonts w:ascii="Arial Narrow" w:hAnsi="Arial Narrow" w:cs="Segoe UI"/>
          <w:color w:val="444444"/>
        </w:rPr>
      </w:pPr>
      <w:r w:rsidRPr="001629E9">
        <w:rPr>
          <w:rFonts w:ascii="Arial Narrow" w:hAnsi="Arial Narrow" w:cs="Segoe UI"/>
          <w:color w:val="444444"/>
        </w:rPr>
        <w:t>Un avertizor în interes public poate realiza raportarea nominal sau anonim. Din punct de vedere procedural, principalele diferențe între cele 2 modalități de raportare sunt:</w:t>
      </w:r>
    </w:p>
    <w:p w14:paraId="2B17A576" w14:textId="77777777" w:rsidR="003A3113" w:rsidRPr="001629E9" w:rsidRDefault="003A3113" w:rsidP="005B72D7">
      <w:pPr>
        <w:numPr>
          <w:ilvl w:val="0"/>
          <w:numId w:val="1"/>
        </w:numPr>
        <w:jc w:val="both"/>
        <w:textAlignment w:val="baseline"/>
        <w:rPr>
          <w:rFonts w:ascii="Arial Narrow" w:hAnsi="Arial Narrow" w:cs="Segoe UI"/>
          <w:color w:val="444444"/>
        </w:rPr>
      </w:pPr>
      <w:r w:rsidRPr="001629E9">
        <w:rPr>
          <w:rFonts w:ascii="Arial Narrow" w:hAnsi="Arial Narrow" w:cs="Segoe UI"/>
          <w:color w:val="444444"/>
        </w:rPr>
        <w:t>Raportarea anonimă nu poate fi îmbunătățită prin oferirea ulterioară de indicii, în timp ce raportarea care cuprinde datele de identificare ale avertizorului poate fi îmbunătățită prin comunicare ulterioară între inspectorul de integritate și avertizorul în interes public;</w:t>
      </w:r>
    </w:p>
    <w:p w14:paraId="453372D0" w14:textId="77777777" w:rsidR="003A3113" w:rsidRPr="001629E9" w:rsidRDefault="003A3113" w:rsidP="005B72D7">
      <w:pPr>
        <w:numPr>
          <w:ilvl w:val="0"/>
          <w:numId w:val="1"/>
        </w:numPr>
        <w:jc w:val="both"/>
        <w:textAlignment w:val="baseline"/>
        <w:rPr>
          <w:rFonts w:ascii="Arial Narrow" w:hAnsi="Arial Narrow" w:cs="Segoe UI"/>
          <w:color w:val="444444"/>
        </w:rPr>
      </w:pPr>
      <w:r w:rsidRPr="001629E9">
        <w:rPr>
          <w:rFonts w:ascii="Arial Narrow" w:hAnsi="Arial Narrow" w:cs="Segoe UI"/>
          <w:color w:val="444444"/>
        </w:rPr>
        <w:t>Persoana care raportează încălcări ale legii în mod anonim nu poate beneficia de exonerare și protecție în conformitate cu prevederile Legii nr. 361/2022;</w:t>
      </w:r>
    </w:p>
    <w:p w14:paraId="61C87252" w14:textId="77777777" w:rsidR="003A3113" w:rsidRDefault="003A3113" w:rsidP="005B72D7">
      <w:pPr>
        <w:numPr>
          <w:ilvl w:val="0"/>
          <w:numId w:val="1"/>
        </w:numPr>
        <w:jc w:val="both"/>
        <w:textAlignment w:val="baseline"/>
        <w:rPr>
          <w:rFonts w:ascii="Segoe UI" w:hAnsi="Segoe UI" w:cs="Segoe UI"/>
          <w:color w:val="444444"/>
        </w:rPr>
      </w:pPr>
      <w:r w:rsidRPr="001629E9">
        <w:rPr>
          <w:rFonts w:ascii="Arial Narrow" w:hAnsi="Arial Narrow" w:cs="Segoe UI"/>
          <w:color w:val="444444"/>
        </w:rPr>
        <w:t>Persoana care raportează încălcări ale legii în mod anonim nu poate fi înștiințată cu privire la înregistrarea raportării, progresul înregistrat și modalitatea de soluționare</w:t>
      </w:r>
      <w:r>
        <w:rPr>
          <w:rFonts w:ascii="Segoe UI" w:hAnsi="Segoe UI" w:cs="Segoe UI"/>
          <w:color w:val="444444"/>
        </w:rPr>
        <w:t>.</w:t>
      </w:r>
    </w:p>
    <w:p w14:paraId="61D6AF0B" w14:textId="77777777" w:rsidR="003A3113" w:rsidRDefault="003A3113" w:rsidP="003A3113">
      <w:pPr>
        <w:spacing w:line="276" w:lineRule="auto"/>
        <w:jc w:val="both"/>
        <w:rPr>
          <w:rFonts w:ascii="Arial Narrow" w:hAnsi="Arial Narrow"/>
          <w:iCs/>
        </w:rPr>
      </w:pPr>
    </w:p>
    <w:p w14:paraId="0406317C" w14:textId="77777777" w:rsidR="003A3113" w:rsidRPr="001629E9" w:rsidRDefault="003A3113" w:rsidP="003A3113">
      <w:pPr>
        <w:spacing w:line="276" w:lineRule="auto"/>
        <w:jc w:val="both"/>
        <w:rPr>
          <w:rFonts w:ascii="Arial Narrow" w:hAnsi="Arial Narrow"/>
          <w:b/>
          <w:iCs/>
        </w:rPr>
      </w:pPr>
      <w:r>
        <w:rPr>
          <w:rFonts w:ascii="Arial Narrow" w:hAnsi="Arial Narrow"/>
          <w:b/>
          <w:iCs/>
        </w:rPr>
        <w:t>3</w:t>
      </w:r>
      <w:r w:rsidRPr="001629E9">
        <w:rPr>
          <w:rFonts w:ascii="Arial Narrow" w:hAnsi="Arial Narrow"/>
          <w:b/>
          <w:iCs/>
        </w:rPr>
        <w:t>.</w:t>
      </w:r>
      <w:r>
        <w:rPr>
          <w:rFonts w:ascii="Arial Narrow" w:hAnsi="Arial Narrow"/>
          <w:b/>
          <w:iCs/>
        </w:rPr>
        <w:tab/>
      </w:r>
      <w:r w:rsidRPr="001629E9">
        <w:rPr>
          <w:rFonts w:ascii="Arial Narrow" w:hAnsi="Arial Narrow"/>
          <w:b/>
          <w:iCs/>
        </w:rPr>
        <w:t xml:space="preserve"> Ce trebuie să cuprindă raportarea? </w:t>
      </w:r>
    </w:p>
    <w:p w14:paraId="7CA51884" w14:textId="77777777" w:rsidR="003A3113" w:rsidRPr="00C347A2" w:rsidRDefault="003A3113" w:rsidP="003A3113">
      <w:pPr>
        <w:spacing w:line="276" w:lineRule="auto"/>
        <w:jc w:val="both"/>
        <w:rPr>
          <w:rFonts w:ascii="Arial Narrow" w:hAnsi="Arial Narrow"/>
          <w:iCs/>
        </w:rPr>
      </w:pPr>
      <w:r w:rsidRPr="00C347A2">
        <w:rPr>
          <w:rFonts w:ascii="Arial Narrow" w:hAnsi="Arial Narrow"/>
          <w:iCs/>
        </w:rPr>
        <w:t>Raportarea cuprinde, cel puțin[1], următoarele:</w:t>
      </w:r>
    </w:p>
    <w:p w14:paraId="64AA822D" w14:textId="77777777" w:rsidR="003A3113" w:rsidRPr="00C347A2" w:rsidRDefault="003A3113" w:rsidP="003A3113">
      <w:pPr>
        <w:spacing w:line="276" w:lineRule="auto"/>
        <w:jc w:val="both"/>
        <w:rPr>
          <w:rFonts w:ascii="Arial Narrow" w:hAnsi="Arial Narrow"/>
          <w:iCs/>
        </w:rPr>
      </w:pPr>
    </w:p>
    <w:p w14:paraId="7C50ECDC" w14:textId="77777777" w:rsidR="003A3113" w:rsidRDefault="003A3113" w:rsidP="003A3113">
      <w:pPr>
        <w:pStyle w:val="Listparagraf"/>
        <w:numPr>
          <w:ilvl w:val="0"/>
          <w:numId w:val="2"/>
        </w:numPr>
        <w:spacing w:line="276" w:lineRule="auto"/>
        <w:jc w:val="both"/>
        <w:rPr>
          <w:rFonts w:ascii="Arial Narrow" w:hAnsi="Arial Narrow"/>
          <w:iCs/>
        </w:rPr>
      </w:pPr>
      <w:r w:rsidRPr="00C347A2">
        <w:rPr>
          <w:rFonts w:ascii="Arial Narrow" w:hAnsi="Arial Narrow"/>
          <w:iCs/>
        </w:rPr>
        <w:t>Numele și prenumele;</w:t>
      </w:r>
    </w:p>
    <w:p w14:paraId="479B9F12" w14:textId="77777777" w:rsidR="003A3113" w:rsidRPr="00C347A2" w:rsidRDefault="003A3113" w:rsidP="003A3113">
      <w:pPr>
        <w:pStyle w:val="Listparagraf"/>
        <w:numPr>
          <w:ilvl w:val="0"/>
          <w:numId w:val="2"/>
        </w:numPr>
        <w:spacing w:line="276" w:lineRule="auto"/>
        <w:jc w:val="both"/>
        <w:rPr>
          <w:rFonts w:ascii="Arial Narrow" w:hAnsi="Arial Narrow"/>
          <w:iCs/>
        </w:rPr>
      </w:pPr>
      <w:r w:rsidRPr="00C347A2">
        <w:rPr>
          <w:rFonts w:ascii="Arial Narrow" w:hAnsi="Arial Narrow"/>
          <w:iCs/>
        </w:rPr>
        <w:t>Datele de contact ale avertizorului în interes public;</w:t>
      </w:r>
    </w:p>
    <w:p w14:paraId="383245CA" w14:textId="77777777" w:rsidR="003A3113" w:rsidRPr="00C347A2" w:rsidRDefault="003A3113" w:rsidP="003A3113">
      <w:pPr>
        <w:pStyle w:val="Listparagraf"/>
        <w:numPr>
          <w:ilvl w:val="0"/>
          <w:numId w:val="2"/>
        </w:numPr>
        <w:spacing w:line="276" w:lineRule="auto"/>
        <w:jc w:val="both"/>
        <w:rPr>
          <w:rFonts w:ascii="Arial Narrow" w:hAnsi="Arial Narrow"/>
          <w:iCs/>
        </w:rPr>
      </w:pPr>
      <w:r w:rsidRPr="00C347A2">
        <w:rPr>
          <w:rFonts w:ascii="Arial Narrow" w:hAnsi="Arial Narrow"/>
          <w:iCs/>
        </w:rPr>
        <w:t>Contextul profesional în care au fost obținute informațiile;</w:t>
      </w:r>
    </w:p>
    <w:p w14:paraId="7BAC1E76" w14:textId="77777777" w:rsidR="003A3113" w:rsidRPr="00C347A2" w:rsidRDefault="003A3113" w:rsidP="003A3113">
      <w:pPr>
        <w:pStyle w:val="Listparagraf"/>
        <w:numPr>
          <w:ilvl w:val="0"/>
          <w:numId w:val="2"/>
        </w:numPr>
        <w:spacing w:line="276" w:lineRule="auto"/>
        <w:jc w:val="both"/>
        <w:rPr>
          <w:rFonts w:ascii="Arial Narrow" w:hAnsi="Arial Narrow"/>
          <w:iCs/>
        </w:rPr>
      </w:pPr>
      <w:r w:rsidRPr="00C347A2">
        <w:rPr>
          <w:rFonts w:ascii="Arial Narrow" w:hAnsi="Arial Narrow"/>
          <w:iCs/>
        </w:rPr>
        <w:t>Persoana vizată, dacă este cunoscută;</w:t>
      </w:r>
    </w:p>
    <w:p w14:paraId="15198B08" w14:textId="77777777" w:rsidR="003A3113" w:rsidRPr="00C347A2" w:rsidRDefault="003A3113" w:rsidP="003A3113">
      <w:pPr>
        <w:pStyle w:val="Listparagraf"/>
        <w:numPr>
          <w:ilvl w:val="0"/>
          <w:numId w:val="2"/>
        </w:numPr>
        <w:spacing w:line="276" w:lineRule="auto"/>
        <w:jc w:val="both"/>
        <w:rPr>
          <w:rFonts w:ascii="Arial Narrow" w:hAnsi="Arial Narrow"/>
          <w:iCs/>
        </w:rPr>
      </w:pPr>
      <w:r w:rsidRPr="00C347A2">
        <w:rPr>
          <w:rFonts w:ascii="Arial Narrow" w:hAnsi="Arial Narrow"/>
          <w:iCs/>
        </w:rPr>
        <w:t>Descrierea faptei susceptibile să constituie încălcare a legii în cadrul entității publice sau private;</w:t>
      </w:r>
    </w:p>
    <w:p w14:paraId="0FF7769E" w14:textId="77777777" w:rsidR="003A3113" w:rsidRPr="00C347A2" w:rsidRDefault="003A3113" w:rsidP="003A3113">
      <w:pPr>
        <w:pStyle w:val="Listparagraf"/>
        <w:numPr>
          <w:ilvl w:val="0"/>
          <w:numId w:val="2"/>
        </w:numPr>
        <w:spacing w:line="276" w:lineRule="auto"/>
        <w:jc w:val="both"/>
        <w:rPr>
          <w:rFonts w:ascii="Arial Narrow" w:hAnsi="Arial Narrow"/>
          <w:iCs/>
        </w:rPr>
      </w:pPr>
      <w:r w:rsidRPr="00C347A2">
        <w:rPr>
          <w:rFonts w:ascii="Arial Narrow" w:hAnsi="Arial Narrow"/>
          <w:iCs/>
        </w:rPr>
        <w:t>Probele în susținerea raportării;</w:t>
      </w:r>
    </w:p>
    <w:p w14:paraId="238E5488" w14:textId="77777777" w:rsidR="003A3113" w:rsidRPr="00C347A2" w:rsidRDefault="003A3113" w:rsidP="003A3113">
      <w:pPr>
        <w:pStyle w:val="Listparagraf"/>
        <w:numPr>
          <w:ilvl w:val="0"/>
          <w:numId w:val="2"/>
        </w:numPr>
        <w:spacing w:line="276" w:lineRule="auto"/>
        <w:jc w:val="both"/>
        <w:rPr>
          <w:rFonts w:ascii="Arial Narrow" w:hAnsi="Arial Narrow"/>
          <w:iCs/>
        </w:rPr>
      </w:pPr>
      <w:r w:rsidRPr="00C347A2">
        <w:rPr>
          <w:rFonts w:ascii="Arial Narrow" w:hAnsi="Arial Narrow"/>
          <w:iCs/>
        </w:rPr>
        <w:t>Data și semnătura.</w:t>
      </w:r>
    </w:p>
    <w:p w14:paraId="264DA3AC" w14:textId="77777777" w:rsidR="003A3113" w:rsidRDefault="003A3113" w:rsidP="003A3113">
      <w:pPr>
        <w:spacing w:line="276" w:lineRule="auto"/>
        <w:jc w:val="both"/>
        <w:rPr>
          <w:rFonts w:ascii="Arial Narrow" w:hAnsi="Arial Narrow"/>
          <w:iCs/>
        </w:rPr>
      </w:pPr>
    </w:p>
    <w:p w14:paraId="0B8CD527" w14:textId="77777777" w:rsidR="003A3113" w:rsidRPr="007D357C" w:rsidRDefault="003A3113" w:rsidP="003A3113">
      <w:pPr>
        <w:spacing w:line="276" w:lineRule="auto"/>
        <w:jc w:val="both"/>
        <w:rPr>
          <w:rFonts w:ascii="Arial Narrow" w:hAnsi="Arial Narrow"/>
          <w:iCs/>
          <w:sz w:val="20"/>
          <w:szCs w:val="20"/>
        </w:rPr>
      </w:pPr>
      <w:r w:rsidRPr="007D357C">
        <w:rPr>
          <w:rFonts w:ascii="Arial Narrow" w:hAnsi="Arial Narrow"/>
          <w:iCs/>
          <w:sz w:val="20"/>
          <w:szCs w:val="20"/>
        </w:rPr>
        <w:t>[1] Prin excepție, raportarea care nu cuprinde numele, prenumele, datele de contact sau semnătura avertizorului în interes public se examinează și se soluționează în măsura în care conține indicii referitoare la încălcări ale legii.</w:t>
      </w:r>
    </w:p>
    <w:p w14:paraId="34DA0093" w14:textId="77777777" w:rsidR="003A3113" w:rsidRDefault="003A3113" w:rsidP="003A3113">
      <w:pPr>
        <w:spacing w:line="276" w:lineRule="auto"/>
        <w:jc w:val="both"/>
        <w:rPr>
          <w:rFonts w:ascii="Arial Narrow" w:hAnsi="Arial Narrow"/>
          <w:iCs/>
        </w:rPr>
      </w:pPr>
    </w:p>
    <w:p w14:paraId="2A54E537" w14:textId="77777777" w:rsidR="003A3113" w:rsidRPr="001629E9" w:rsidRDefault="003A3113" w:rsidP="003A3113">
      <w:pPr>
        <w:spacing w:line="276" w:lineRule="auto"/>
        <w:jc w:val="both"/>
        <w:rPr>
          <w:rFonts w:ascii="Arial Narrow" w:hAnsi="Arial Narrow"/>
          <w:b/>
          <w:iCs/>
        </w:rPr>
      </w:pPr>
      <w:r>
        <w:rPr>
          <w:rFonts w:ascii="Arial Narrow" w:hAnsi="Arial Narrow"/>
          <w:b/>
          <w:iCs/>
        </w:rPr>
        <w:t>4</w:t>
      </w:r>
      <w:r w:rsidRPr="001629E9">
        <w:rPr>
          <w:rFonts w:ascii="Arial Narrow" w:hAnsi="Arial Narrow"/>
          <w:b/>
          <w:iCs/>
        </w:rPr>
        <w:t xml:space="preserve">. </w:t>
      </w:r>
      <w:r>
        <w:rPr>
          <w:rFonts w:ascii="Arial Narrow" w:hAnsi="Arial Narrow"/>
          <w:b/>
          <w:iCs/>
        </w:rPr>
        <w:tab/>
      </w:r>
      <w:r w:rsidRPr="001629E9">
        <w:rPr>
          <w:rFonts w:ascii="Arial Narrow" w:hAnsi="Arial Narrow"/>
          <w:b/>
          <w:iCs/>
        </w:rPr>
        <w:t>Cine are obligația de a institui un canal intern?</w:t>
      </w:r>
    </w:p>
    <w:p w14:paraId="15EA3258" w14:textId="77777777" w:rsidR="003A3113" w:rsidRPr="001629E9" w:rsidRDefault="003A3113" w:rsidP="003A3113">
      <w:pPr>
        <w:pStyle w:val="Listparagraf"/>
        <w:numPr>
          <w:ilvl w:val="0"/>
          <w:numId w:val="5"/>
        </w:numPr>
        <w:spacing w:line="276" w:lineRule="auto"/>
        <w:jc w:val="both"/>
        <w:rPr>
          <w:rFonts w:ascii="Arial Narrow" w:hAnsi="Arial Narrow"/>
          <w:iCs/>
        </w:rPr>
      </w:pPr>
      <w:r w:rsidRPr="001629E9">
        <w:rPr>
          <w:rFonts w:ascii="Arial Narrow" w:hAnsi="Arial Narrow"/>
          <w:iCs/>
        </w:rPr>
        <w:t>Autoritățile și instituțiile publice și structurile fără personalitate juridică ale acestora, care au cel puțin 50 de angajați;</w:t>
      </w:r>
    </w:p>
    <w:p w14:paraId="549A18C2" w14:textId="77777777" w:rsidR="003A3113" w:rsidRPr="001629E9" w:rsidRDefault="003A3113" w:rsidP="003A3113">
      <w:pPr>
        <w:pStyle w:val="Listparagraf"/>
        <w:numPr>
          <w:ilvl w:val="0"/>
          <w:numId w:val="5"/>
        </w:numPr>
        <w:spacing w:line="276" w:lineRule="auto"/>
        <w:jc w:val="both"/>
        <w:rPr>
          <w:rFonts w:ascii="Arial Narrow" w:hAnsi="Arial Narrow"/>
          <w:iCs/>
        </w:rPr>
      </w:pPr>
      <w:r w:rsidRPr="001629E9">
        <w:rPr>
          <w:rFonts w:ascii="Arial Narrow" w:hAnsi="Arial Narrow"/>
          <w:iCs/>
        </w:rPr>
        <w:t>Alte persoane juridice de drept public, indiferent de numărul de angajați;</w:t>
      </w:r>
    </w:p>
    <w:p w14:paraId="36B4AC8F" w14:textId="77777777" w:rsidR="003A3113" w:rsidRPr="001629E9" w:rsidRDefault="003A3113" w:rsidP="003A3113">
      <w:pPr>
        <w:pStyle w:val="Listparagraf"/>
        <w:numPr>
          <w:ilvl w:val="0"/>
          <w:numId w:val="5"/>
        </w:numPr>
        <w:spacing w:line="276" w:lineRule="auto"/>
        <w:jc w:val="both"/>
        <w:rPr>
          <w:rFonts w:ascii="Arial Narrow" w:hAnsi="Arial Narrow"/>
          <w:iCs/>
        </w:rPr>
      </w:pPr>
      <w:r w:rsidRPr="001629E9">
        <w:rPr>
          <w:rFonts w:ascii="Arial Narrow" w:hAnsi="Arial Narrow"/>
          <w:iCs/>
        </w:rPr>
        <w:t>Persoanele juridice de drept privat care au cel puțin 50 de angajați, precum și cele care intră în domeniul de aplicare al actelor normative prevăzute în anexa 3 din Legea nr. 361/2022.</w:t>
      </w:r>
    </w:p>
    <w:p w14:paraId="4C4CBADF" w14:textId="77777777" w:rsidR="003A3113" w:rsidRDefault="003A3113" w:rsidP="003A3113">
      <w:pPr>
        <w:spacing w:line="276" w:lineRule="auto"/>
        <w:jc w:val="both"/>
        <w:rPr>
          <w:rFonts w:ascii="Arial Narrow" w:hAnsi="Arial Narrow"/>
          <w:iCs/>
        </w:rPr>
      </w:pPr>
      <w:r w:rsidRPr="001629E9">
        <w:rPr>
          <w:rFonts w:ascii="Arial Narrow" w:hAnsi="Arial Narrow"/>
          <w:iCs/>
        </w:rPr>
        <w:lastRenderedPageBreak/>
        <w:t>Prin excepție, raportarea care nu cuprinde numele, prenumele, datele de contact sau semnătura avertizorului în interes public se examinează și se soluționează în măsura în care conține indicii referitoare la încălcări ale legii.</w:t>
      </w:r>
    </w:p>
    <w:p w14:paraId="36A9DD72" w14:textId="77777777" w:rsidR="003A3113" w:rsidRDefault="003A3113" w:rsidP="003A3113">
      <w:pPr>
        <w:spacing w:line="276" w:lineRule="auto"/>
        <w:jc w:val="both"/>
        <w:rPr>
          <w:rFonts w:ascii="Arial Narrow" w:hAnsi="Arial Narrow"/>
          <w:iCs/>
        </w:rPr>
      </w:pPr>
    </w:p>
    <w:p w14:paraId="2DA12F7D" w14:textId="77777777" w:rsidR="003A3113" w:rsidRPr="001629E9" w:rsidRDefault="003A3113" w:rsidP="003A3113">
      <w:pPr>
        <w:spacing w:line="276" w:lineRule="auto"/>
        <w:jc w:val="both"/>
        <w:rPr>
          <w:rFonts w:ascii="Arial Narrow" w:hAnsi="Arial Narrow"/>
          <w:b/>
          <w:iCs/>
        </w:rPr>
      </w:pPr>
      <w:r>
        <w:rPr>
          <w:rFonts w:ascii="Arial Narrow" w:hAnsi="Arial Narrow"/>
          <w:b/>
          <w:iCs/>
        </w:rPr>
        <w:t>5</w:t>
      </w:r>
      <w:r w:rsidRPr="001629E9">
        <w:rPr>
          <w:rFonts w:ascii="Arial Narrow" w:hAnsi="Arial Narrow"/>
          <w:b/>
          <w:iCs/>
        </w:rPr>
        <w:t>.</w:t>
      </w:r>
      <w:r>
        <w:rPr>
          <w:rFonts w:ascii="Arial Narrow" w:hAnsi="Arial Narrow"/>
          <w:b/>
          <w:iCs/>
        </w:rPr>
        <w:tab/>
      </w:r>
      <w:r w:rsidRPr="001629E9">
        <w:rPr>
          <w:b/>
        </w:rPr>
        <w:t xml:space="preserve"> </w:t>
      </w:r>
      <w:r w:rsidRPr="001629E9">
        <w:rPr>
          <w:rFonts w:ascii="Arial Narrow" w:hAnsi="Arial Narrow"/>
          <w:b/>
          <w:iCs/>
        </w:rPr>
        <w:t>Care sunt condițiile instituite de lege pentru a beneficia de protecție?</w:t>
      </w:r>
      <w:r w:rsidRPr="001629E9">
        <w:rPr>
          <w:rFonts w:ascii="Arial Narrow" w:hAnsi="Arial Narrow"/>
          <w:b/>
          <w:iCs/>
        </w:rPr>
        <w:tab/>
      </w:r>
    </w:p>
    <w:p w14:paraId="1BA7966B" w14:textId="77777777" w:rsidR="003A3113" w:rsidRDefault="003A3113" w:rsidP="003A3113">
      <w:pPr>
        <w:pStyle w:val="Listparagraf"/>
        <w:spacing w:line="276" w:lineRule="auto"/>
        <w:ind w:left="360"/>
        <w:jc w:val="both"/>
        <w:rPr>
          <w:rFonts w:ascii="Arial Narrow" w:hAnsi="Arial Narrow"/>
          <w:b/>
          <w:iCs/>
        </w:rPr>
      </w:pPr>
    </w:p>
    <w:p w14:paraId="07424FB5" w14:textId="77777777" w:rsidR="003A3113" w:rsidRPr="001A03A3" w:rsidRDefault="003A3113" w:rsidP="003A3113">
      <w:pPr>
        <w:pStyle w:val="Listparagraf"/>
        <w:spacing w:line="276" w:lineRule="auto"/>
        <w:ind w:left="0"/>
        <w:jc w:val="both"/>
        <w:rPr>
          <w:rFonts w:ascii="Arial Narrow" w:hAnsi="Arial Narrow"/>
          <w:iCs/>
        </w:rPr>
      </w:pPr>
      <w:r w:rsidRPr="001A03A3">
        <w:rPr>
          <w:rFonts w:ascii="Arial Narrow" w:hAnsi="Arial Narrow"/>
          <w:iCs/>
        </w:rPr>
        <w:t>Pentru a beneficia de măsurile de protecție, avertizorul în interes public trebuie să întrunească cumulativ următoarele condiții:</w:t>
      </w:r>
    </w:p>
    <w:p w14:paraId="15F87526" w14:textId="77777777" w:rsidR="003A3113" w:rsidRPr="001A03A3" w:rsidRDefault="003A3113" w:rsidP="003A3113">
      <w:pPr>
        <w:pStyle w:val="Listparagraf"/>
        <w:numPr>
          <w:ilvl w:val="0"/>
          <w:numId w:val="3"/>
        </w:numPr>
        <w:spacing w:line="276" w:lineRule="auto"/>
        <w:jc w:val="both"/>
        <w:rPr>
          <w:rFonts w:ascii="Arial Narrow" w:hAnsi="Arial Narrow"/>
          <w:iCs/>
        </w:rPr>
      </w:pPr>
      <w:r w:rsidRPr="001A03A3">
        <w:rPr>
          <w:rFonts w:ascii="Arial Narrow" w:hAnsi="Arial Narrow"/>
          <w:iCs/>
        </w:rPr>
        <w:t>să fie una dintre persoanele care efectuează raportări potrivit prevederilor art. 2 alin. (1) din Legea nr. 361/2022 și care a obținut informații referitoare la încălcări ale legii într-un context profesional;</w:t>
      </w:r>
    </w:p>
    <w:p w14:paraId="77B2F497" w14:textId="77777777" w:rsidR="003A3113" w:rsidRPr="001A03A3" w:rsidRDefault="003A3113" w:rsidP="003A3113">
      <w:pPr>
        <w:pStyle w:val="Listparagraf"/>
        <w:numPr>
          <w:ilvl w:val="0"/>
          <w:numId w:val="3"/>
        </w:numPr>
        <w:spacing w:line="276" w:lineRule="auto"/>
        <w:jc w:val="both"/>
        <w:rPr>
          <w:rFonts w:ascii="Arial Narrow" w:hAnsi="Arial Narrow"/>
          <w:iCs/>
        </w:rPr>
      </w:pPr>
      <w:r w:rsidRPr="001A03A3">
        <w:rPr>
          <w:rFonts w:ascii="Arial Narrow" w:hAnsi="Arial Narrow"/>
          <w:iCs/>
        </w:rPr>
        <w:t>să fi avut motive întemeiate să creadă că informațiile referitoare la încălcările raportate erau adevărate la momentul raportării;</w:t>
      </w:r>
    </w:p>
    <w:p w14:paraId="275E3121" w14:textId="77777777" w:rsidR="003A3113" w:rsidRPr="001A03A3" w:rsidRDefault="003A3113" w:rsidP="003A3113">
      <w:pPr>
        <w:pStyle w:val="Listparagraf"/>
        <w:numPr>
          <w:ilvl w:val="0"/>
          <w:numId w:val="3"/>
        </w:numPr>
        <w:spacing w:line="276" w:lineRule="auto"/>
        <w:jc w:val="both"/>
        <w:rPr>
          <w:rFonts w:ascii="Arial Narrow" w:hAnsi="Arial Narrow"/>
          <w:iCs/>
        </w:rPr>
      </w:pPr>
      <w:r w:rsidRPr="001A03A3">
        <w:rPr>
          <w:rFonts w:ascii="Arial Narrow" w:hAnsi="Arial Narrow"/>
          <w:iCs/>
        </w:rPr>
        <w:t>să fi efectuat o raportare internă, o raportare externă sau o divulgare publică.</w:t>
      </w:r>
    </w:p>
    <w:p w14:paraId="638F8498" w14:textId="77777777" w:rsidR="003A3113" w:rsidRPr="001A03A3" w:rsidRDefault="003A3113" w:rsidP="003A3113">
      <w:pPr>
        <w:pStyle w:val="Listparagraf"/>
        <w:spacing w:line="276" w:lineRule="auto"/>
        <w:ind w:left="0"/>
        <w:jc w:val="both"/>
        <w:rPr>
          <w:rFonts w:ascii="Arial Narrow" w:hAnsi="Arial Narrow"/>
          <w:iCs/>
        </w:rPr>
      </w:pPr>
      <w:r w:rsidRPr="001A03A3">
        <w:rPr>
          <w:rFonts w:ascii="Arial Narrow" w:hAnsi="Arial Narrow"/>
          <w:iCs/>
        </w:rPr>
        <w:t>Pentru a beneficia de măsurile reparatorii, avertizorul în interes public trebuie să îndeplinească cumulativ condițiile de mai sus, precum și condiția ca represaliile să fie consecința raportării efectuate.</w:t>
      </w:r>
    </w:p>
    <w:p w14:paraId="13DEB19C" w14:textId="77777777" w:rsidR="003A3113" w:rsidRPr="001A03A3" w:rsidRDefault="003A3113" w:rsidP="003A3113">
      <w:pPr>
        <w:pStyle w:val="Listparagraf"/>
        <w:spacing w:line="276" w:lineRule="auto"/>
        <w:ind w:left="360"/>
        <w:jc w:val="both"/>
        <w:rPr>
          <w:rFonts w:ascii="Arial Narrow" w:hAnsi="Arial Narrow"/>
          <w:iCs/>
        </w:rPr>
      </w:pPr>
    </w:p>
    <w:p w14:paraId="615060D9" w14:textId="77777777" w:rsidR="003A3113" w:rsidRPr="001A03A3" w:rsidRDefault="003A3113" w:rsidP="003A3113">
      <w:pPr>
        <w:pStyle w:val="Listparagraf"/>
        <w:spacing w:line="276" w:lineRule="auto"/>
        <w:ind w:left="0"/>
        <w:jc w:val="both"/>
        <w:rPr>
          <w:rFonts w:ascii="Arial Narrow" w:hAnsi="Arial Narrow"/>
          <w:iCs/>
        </w:rPr>
      </w:pPr>
      <w:r w:rsidRPr="001A03A3">
        <w:rPr>
          <w:rFonts w:ascii="Arial Narrow" w:hAnsi="Arial Narrow"/>
          <w:iCs/>
        </w:rPr>
        <w:t>Cine mai beneficiază de aceste măsuri?</w:t>
      </w:r>
    </w:p>
    <w:p w14:paraId="63A040FE" w14:textId="77777777" w:rsidR="003A3113" w:rsidRPr="001A03A3" w:rsidRDefault="003A3113" w:rsidP="003A3113">
      <w:pPr>
        <w:pStyle w:val="Listparagraf"/>
        <w:spacing w:line="276" w:lineRule="auto"/>
        <w:ind w:left="360"/>
        <w:jc w:val="both"/>
        <w:rPr>
          <w:rFonts w:ascii="Arial Narrow" w:hAnsi="Arial Narrow"/>
          <w:iCs/>
        </w:rPr>
      </w:pPr>
    </w:p>
    <w:p w14:paraId="15EA3A26" w14:textId="77777777" w:rsidR="003A3113" w:rsidRPr="001A03A3" w:rsidRDefault="003A3113" w:rsidP="003A3113">
      <w:pPr>
        <w:pStyle w:val="Listparagraf"/>
        <w:numPr>
          <w:ilvl w:val="0"/>
          <w:numId w:val="4"/>
        </w:numPr>
        <w:spacing w:line="276" w:lineRule="auto"/>
        <w:jc w:val="both"/>
        <w:rPr>
          <w:rFonts w:ascii="Arial Narrow" w:hAnsi="Arial Narrow"/>
          <w:iCs/>
        </w:rPr>
      </w:pPr>
      <w:r w:rsidRPr="001A03A3">
        <w:rPr>
          <w:rFonts w:ascii="Arial Narrow" w:hAnsi="Arial Narrow"/>
          <w:iCs/>
        </w:rPr>
        <w:t>facilitatorii;</w:t>
      </w:r>
    </w:p>
    <w:p w14:paraId="55C59088" w14:textId="77777777" w:rsidR="003A3113" w:rsidRPr="001A03A3" w:rsidRDefault="003A3113" w:rsidP="003A3113">
      <w:pPr>
        <w:pStyle w:val="Listparagraf"/>
        <w:numPr>
          <w:ilvl w:val="0"/>
          <w:numId w:val="4"/>
        </w:numPr>
        <w:spacing w:line="276" w:lineRule="auto"/>
        <w:jc w:val="both"/>
        <w:rPr>
          <w:rFonts w:ascii="Arial Narrow" w:hAnsi="Arial Narrow"/>
          <w:iCs/>
        </w:rPr>
      </w:pPr>
      <w:r w:rsidRPr="001A03A3">
        <w:rPr>
          <w:rFonts w:ascii="Arial Narrow" w:hAnsi="Arial Narrow"/>
          <w:iCs/>
        </w:rPr>
        <w:t>persoanele terțe care au legături cu avertizorul în interes public și care ar putea să sufere represalii într-un context profesional, cum ar fi colegi sau rude ale acestuia;</w:t>
      </w:r>
    </w:p>
    <w:p w14:paraId="17468B40" w14:textId="77777777" w:rsidR="003A3113" w:rsidRPr="001A03A3" w:rsidRDefault="003A3113" w:rsidP="003A3113">
      <w:pPr>
        <w:pStyle w:val="Listparagraf"/>
        <w:numPr>
          <w:ilvl w:val="0"/>
          <w:numId w:val="4"/>
        </w:numPr>
        <w:spacing w:line="276" w:lineRule="auto"/>
        <w:jc w:val="both"/>
        <w:rPr>
          <w:rFonts w:ascii="Arial Narrow" w:hAnsi="Arial Narrow"/>
          <w:iCs/>
        </w:rPr>
      </w:pPr>
      <w:r w:rsidRPr="001A03A3">
        <w:rPr>
          <w:rFonts w:ascii="Arial Narrow" w:hAnsi="Arial Narrow"/>
          <w:iCs/>
        </w:rPr>
        <w:t>persoanele juridice deținute de către avertizorul în interes public sau pentru care avertizorul în interes public lucrează sau cu care are alte tipuri de legături într-un context profesional;</w:t>
      </w:r>
    </w:p>
    <w:p w14:paraId="0858C190" w14:textId="77777777" w:rsidR="003A3113" w:rsidRPr="001A03A3" w:rsidRDefault="003A3113" w:rsidP="003A3113">
      <w:pPr>
        <w:pStyle w:val="Listparagraf"/>
        <w:numPr>
          <w:ilvl w:val="0"/>
          <w:numId w:val="4"/>
        </w:numPr>
        <w:spacing w:line="276" w:lineRule="auto"/>
        <w:jc w:val="both"/>
        <w:rPr>
          <w:rFonts w:ascii="Arial Narrow" w:hAnsi="Arial Narrow"/>
          <w:iCs/>
        </w:rPr>
      </w:pPr>
      <w:r w:rsidRPr="001A03A3">
        <w:rPr>
          <w:rFonts w:ascii="Arial Narrow" w:hAnsi="Arial Narrow"/>
          <w:iCs/>
        </w:rPr>
        <w:t>avertizorul în interes public care, în mod anonim, a raportat sau a divulgat public informații referitoare la încălcări, dar este ulterior identificat și suferă represalii;</w:t>
      </w:r>
    </w:p>
    <w:p w14:paraId="50066457" w14:textId="77777777" w:rsidR="003A3113" w:rsidRDefault="003A3113" w:rsidP="003A3113">
      <w:pPr>
        <w:pStyle w:val="Listparagraf"/>
        <w:numPr>
          <w:ilvl w:val="0"/>
          <w:numId w:val="4"/>
        </w:numPr>
        <w:spacing w:line="276" w:lineRule="auto"/>
        <w:jc w:val="both"/>
        <w:rPr>
          <w:rFonts w:ascii="Arial Narrow" w:hAnsi="Arial Narrow"/>
          <w:iCs/>
        </w:rPr>
      </w:pPr>
      <w:r w:rsidRPr="001A03A3">
        <w:rPr>
          <w:rFonts w:ascii="Arial Narrow" w:hAnsi="Arial Narrow"/>
          <w:iCs/>
        </w:rPr>
        <w:t>avertizorul în interes public care efectuează raportări către instituțiile, organele, oficiile sau agențiile competente ale Uniunii Europene.</w:t>
      </w:r>
    </w:p>
    <w:p w14:paraId="20442BD5" w14:textId="77777777" w:rsidR="003A3113" w:rsidRDefault="003A3113" w:rsidP="003A3113">
      <w:pPr>
        <w:pStyle w:val="Listparagraf"/>
        <w:spacing w:line="276" w:lineRule="auto"/>
        <w:ind w:left="1080"/>
        <w:jc w:val="both"/>
        <w:rPr>
          <w:rFonts w:ascii="Arial Narrow" w:hAnsi="Arial Narrow"/>
          <w:iCs/>
        </w:rPr>
      </w:pPr>
    </w:p>
    <w:p w14:paraId="72525621" w14:textId="77777777" w:rsidR="003A3113" w:rsidRPr="001629E9" w:rsidRDefault="003A3113" w:rsidP="003A3113">
      <w:pPr>
        <w:spacing w:line="276" w:lineRule="auto"/>
        <w:jc w:val="both"/>
        <w:rPr>
          <w:rFonts w:ascii="Arial Narrow" w:hAnsi="Arial Narrow"/>
          <w:b/>
          <w:iCs/>
        </w:rPr>
      </w:pPr>
      <w:r>
        <w:rPr>
          <w:rFonts w:ascii="Arial Narrow" w:hAnsi="Arial Narrow"/>
          <w:b/>
          <w:iCs/>
        </w:rPr>
        <w:t>6</w:t>
      </w:r>
      <w:r w:rsidRPr="001629E9">
        <w:rPr>
          <w:rFonts w:ascii="Arial Narrow" w:hAnsi="Arial Narrow"/>
          <w:b/>
          <w:iCs/>
        </w:rPr>
        <w:t>.</w:t>
      </w:r>
      <w:r>
        <w:rPr>
          <w:rFonts w:ascii="Arial Narrow" w:hAnsi="Arial Narrow"/>
          <w:b/>
          <w:iCs/>
        </w:rPr>
        <w:tab/>
      </w:r>
      <w:r w:rsidRPr="001629E9">
        <w:rPr>
          <w:rFonts w:ascii="Arial Narrow" w:hAnsi="Arial Narrow"/>
          <w:b/>
          <w:iCs/>
        </w:rPr>
        <w:t xml:space="preserve"> Care este procedura aplicabilă raportării privind încălcarea legii, inclusiv modul în care poate fi solicitat avertizorului în interes public să clarifice informațiile raportate sau să furnizeze informații suplimentare, termenul pentru a informa avertizorul în interes public, precum și tipul și conținutul informării?</w:t>
      </w:r>
    </w:p>
    <w:p w14:paraId="5BBF2254" w14:textId="77777777" w:rsidR="003A3113" w:rsidRPr="001629E9" w:rsidRDefault="003A3113" w:rsidP="003A3113">
      <w:pPr>
        <w:spacing w:line="276" w:lineRule="auto"/>
        <w:jc w:val="both"/>
        <w:rPr>
          <w:rFonts w:ascii="Arial Narrow" w:hAnsi="Arial Narrow"/>
          <w:iCs/>
        </w:rPr>
      </w:pPr>
    </w:p>
    <w:p w14:paraId="4E94D18C"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Persoanele care raportează încălcări ale legii, care s-au produs sau care sunt susceptibile să se producă în cadrul autorităților, instituțiilor publice, altor persoane juridice de drept public, precum și în cadrul persoanelor juridice de drept privat, au la dispoziție următoarele modalități de raportare:</w:t>
      </w:r>
    </w:p>
    <w:p w14:paraId="3E37CA51" w14:textId="77777777" w:rsidR="003A3113" w:rsidRPr="001629E9" w:rsidRDefault="003A3113" w:rsidP="003A3113">
      <w:pPr>
        <w:pStyle w:val="Listparagraf"/>
        <w:spacing w:line="276" w:lineRule="auto"/>
        <w:ind w:left="360"/>
        <w:jc w:val="both"/>
        <w:rPr>
          <w:rFonts w:ascii="Arial Narrow" w:hAnsi="Arial Narrow"/>
          <w:iCs/>
        </w:rPr>
      </w:pPr>
    </w:p>
    <w:p w14:paraId="7D5952D3"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Canale interne – în cadrul entităților publice sau private în care își desfășoară activitatea (pentru mai multe detalii a se vedea Cap. III din Legea nr. 361/2022);</w:t>
      </w:r>
    </w:p>
    <w:p w14:paraId="66CB5AD7" w14:textId="77777777" w:rsidR="003A3113" w:rsidRPr="001629E9" w:rsidRDefault="003A3113" w:rsidP="003A3113">
      <w:pPr>
        <w:pStyle w:val="Listparagraf"/>
        <w:spacing w:line="276" w:lineRule="auto"/>
        <w:ind w:left="360"/>
        <w:jc w:val="both"/>
        <w:rPr>
          <w:rFonts w:ascii="Arial Narrow" w:hAnsi="Arial Narrow"/>
          <w:iCs/>
        </w:rPr>
      </w:pPr>
    </w:p>
    <w:p w14:paraId="2268E36B"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lastRenderedPageBreak/>
        <w:t>Canale externe – Agenția Națională de Integritate precum și alte entități publice care, potrivit dispozițiilor legale speciale, primesc și soluționează raportări referitoare la încălcări ale legii, în domeniul lor de competență (pentru mai multe detalii a se vedea Cap. IV din Legea nr 361/2022);</w:t>
      </w:r>
    </w:p>
    <w:p w14:paraId="2CE93645" w14:textId="77777777" w:rsidR="003A3113" w:rsidRPr="001629E9" w:rsidRDefault="003A3113" w:rsidP="003A3113">
      <w:pPr>
        <w:pStyle w:val="Listparagraf"/>
        <w:spacing w:line="276" w:lineRule="auto"/>
        <w:ind w:left="360"/>
        <w:jc w:val="both"/>
        <w:rPr>
          <w:rFonts w:ascii="Arial Narrow" w:hAnsi="Arial Narrow"/>
          <w:iCs/>
        </w:rPr>
      </w:pPr>
    </w:p>
    <w:p w14:paraId="09D3C9F7"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Divulgare publică – presă, organizații profesionale, sindicale sau patronale, organizații neguvernamentale, comisii parlamentare etc. (pentru mai multe detalii a se vedea Cap. V din Legea nr 361/2022);</w:t>
      </w:r>
    </w:p>
    <w:p w14:paraId="1CF7B47E" w14:textId="77777777" w:rsidR="003A3113" w:rsidRPr="001629E9" w:rsidRDefault="003A3113" w:rsidP="003A3113">
      <w:pPr>
        <w:pStyle w:val="Listparagraf"/>
        <w:spacing w:line="276" w:lineRule="auto"/>
        <w:ind w:left="360"/>
        <w:jc w:val="both"/>
        <w:rPr>
          <w:rFonts w:ascii="Arial Narrow" w:hAnsi="Arial Narrow"/>
          <w:iCs/>
        </w:rPr>
      </w:pPr>
    </w:p>
    <w:p w14:paraId="65D3FC3F"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Persoanele care aleg să se adreseze pe canalul extern – Agenția Națională de Integritate – pentru a raporta încălcări ale legii, o pot face prin următoarele modalități:</w:t>
      </w:r>
    </w:p>
    <w:p w14:paraId="1080D8C1" w14:textId="77777777" w:rsidR="003A3113" w:rsidRPr="001629E9" w:rsidRDefault="003A3113" w:rsidP="003A3113">
      <w:pPr>
        <w:pStyle w:val="Listparagraf"/>
        <w:spacing w:line="276" w:lineRule="auto"/>
        <w:ind w:left="360"/>
        <w:jc w:val="both"/>
        <w:rPr>
          <w:rFonts w:ascii="Arial Narrow" w:hAnsi="Arial Narrow"/>
          <w:iCs/>
        </w:rPr>
      </w:pPr>
    </w:p>
    <w:p w14:paraId="3A080BC0"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Online, pe Platforma Avertizori (https://avertizori.integritate.eu/);</w:t>
      </w:r>
    </w:p>
    <w:p w14:paraId="61B7A1F6"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Prin e-mail la adresa avertizari@integritate.eu;</w:t>
      </w:r>
    </w:p>
    <w:p w14:paraId="5CCD32B5"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Telefonic, la numărul 0372.069.869 selectând tastele 1 (Selectare lb. română), 0 (Acord înregistrare conversație), 3 (Direcția Avertizori în interes public). Conversațiile vor fi înregistrate automat;</w:t>
      </w:r>
    </w:p>
    <w:p w14:paraId="471F2983"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Prin intermediul serviciilor poștale la adresa ANI din Bulevardul Lascăr Catargiu nr. 15, Cod poștal 010661, Sector 1, București – România – În atenția Direcției Avertizori în interes public;</w:t>
      </w:r>
    </w:p>
    <w:p w14:paraId="118865AD" w14:textId="77777777" w:rsidR="003A3113" w:rsidRDefault="003A3113" w:rsidP="003A3113">
      <w:pPr>
        <w:pStyle w:val="Listparagraf"/>
        <w:spacing w:line="276" w:lineRule="auto"/>
        <w:ind w:left="360"/>
        <w:jc w:val="both"/>
        <w:rPr>
          <w:rFonts w:ascii="Arial Narrow" w:hAnsi="Arial Narrow"/>
          <w:iCs/>
        </w:rPr>
      </w:pPr>
      <w:r w:rsidRPr="001629E9">
        <w:rPr>
          <w:rFonts w:ascii="Arial Narrow" w:hAnsi="Arial Narrow"/>
          <w:iCs/>
        </w:rPr>
        <w:t xml:space="preserve">Personal, prin prezența la sediul ANI (cu programare prealabilă efectuată la adresa de email </w:t>
      </w:r>
      <w:hyperlink r:id="rId5" w:history="1">
        <w:proofErr w:type="spellStart"/>
        <w:r w:rsidRPr="003C0C9A">
          <w:rPr>
            <w:rStyle w:val="Hyperlink"/>
            <w:rFonts w:ascii="Arial Narrow" w:hAnsi="Arial Narrow"/>
            <w:iCs/>
          </w:rPr>
          <w:t>avertizari</w:t>
        </w:r>
        <w:r>
          <w:rPr>
            <w:rStyle w:val="Hyperlink"/>
            <w:rFonts w:ascii="Arial Narrow" w:hAnsi="Arial Narrow"/>
            <w:iCs/>
          </w:rPr>
          <w:t>ă</w:t>
        </w:r>
        <w:proofErr w:type="spellEnd"/>
        <w:r>
          <w:rPr>
            <w:rStyle w:val="Hyperlink"/>
            <w:rFonts w:ascii="Arial Narrow" w:hAnsi="Arial Narrow"/>
            <w:iCs/>
          </w:rPr>
          <w:t>[at</w:t>
        </w:r>
        <w:r w:rsidRPr="00467326">
          <w:rPr>
            <w:rStyle w:val="Hyperlink"/>
            <w:rFonts w:ascii="Arial Narrow" w:hAnsi="Arial Narrow"/>
            <w:iCs/>
            <w:lang w:val="it-IT"/>
          </w:rPr>
          <w:t>]</w:t>
        </w:r>
        <w:r w:rsidRPr="003C0C9A">
          <w:rPr>
            <w:rStyle w:val="Hyperlink"/>
            <w:rFonts w:ascii="Arial Narrow" w:hAnsi="Arial Narrow"/>
            <w:iCs/>
          </w:rPr>
          <w:t>integritate.eu</w:t>
        </w:r>
      </w:hyperlink>
      <w:r w:rsidRPr="001629E9">
        <w:rPr>
          <w:rFonts w:ascii="Arial Narrow" w:hAnsi="Arial Narrow"/>
          <w:iCs/>
        </w:rPr>
        <w:t>).</w:t>
      </w:r>
    </w:p>
    <w:p w14:paraId="38B16495" w14:textId="77777777" w:rsidR="003A3113" w:rsidRPr="001629E9" w:rsidRDefault="003A3113" w:rsidP="003A3113">
      <w:pPr>
        <w:pStyle w:val="Listparagraf"/>
        <w:spacing w:line="276" w:lineRule="auto"/>
        <w:ind w:left="360"/>
        <w:jc w:val="both"/>
        <w:rPr>
          <w:rFonts w:ascii="Arial Narrow" w:hAnsi="Arial Narrow"/>
          <w:iCs/>
        </w:rPr>
      </w:pPr>
    </w:p>
    <w:p w14:paraId="086C6D97"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Raportarea se face în scris, pe suport hârtie sau în format electronic, prin comunicare la liniile telefonice sau prin alte sisteme de mesagerie vocală, sau prin întâlnire față în față, la cererea avertizorului în interes public.</w:t>
      </w:r>
    </w:p>
    <w:p w14:paraId="42B4FBF1" w14:textId="77777777" w:rsidR="003A3113" w:rsidRPr="001629E9" w:rsidRDefault="003A3113" w:rsidP="003A3113">
      <w:pPr>
        <w:pStyle w:val="Listparagraf"/>
        <w:spacing w:line="276" w:lineRule="auto"/>
        <w:ind w:left="360"/>
        <w:jc w:val="both"/>
        <w:rPr>
          <w:rFonts w:ascii="Arial Narrow" w:hAnsi="Arial Narrow"/>
          <w:iCs/>
        </w:rPr>
      </w:pPr>
    </w:p>
    <w:p w14:paraId="34322E55"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Persoana desemnată are obligația de a informa avertizorul în interes public referitor la înregistrarea raportării în termen de 7 zile</w:t>
      </w:r>
      <w:r>
        <w:rPr>
          <w:rFonts w:ascii="Arial Narrow" w:hAnsi="Arial Narrow"/>
          <w:iCs/>
        </w:rPr>
        <w:t>.</w:t>
      </w:r>
    </w:p>
    <w:p w14:paraId="04284E4C" w14:textId="77777777" w:rsidR="003A3113" w:rsidRPr="001629E9" w:rsidRDefault="003A3113" w:rsidP="003A3113">
      <w:pPr>
        <w:pStyle w:val="Listparagraf"/>
        <w:spacing w:line="276" w:lineRule="auto"/>
        <w:ind w:left="360"/>
        <w:jc w:val="both"/>
        <w:rPr>
          <w:rFonts w:ascii="Arial Narrow" w:hAnsi="Arial Narrow"/>
          <w:iCs/>
        </w:rPr>
      </w:pPr>
    </w:p>
    <w:p w14:paraId="19505DCD"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În soluționarea raportării și efectuarea de acțiuni subsecvente, persoana desemnată din cadrul autorităților competente menține contactul cu avertizorul în interes public, în vederea solicitării de informații suplimentare și informării.</w:t>
      </w:r>
    </w:p>
    <w:p w14:paraId="3B2B510C" w14:textId="77777777" w:rsidR="003A3113" w:rsidRPr="001629E9" w:rsidRDefault="003A3113" w:rsidP="003A3113">
      <w:pPr>
        <w:pStyle w:val="Listparagraf"/>
        <w:spacing w:line="276" w:lineRule="auto"/>
        <w:ind w:left="360"/>
        <w:jc w:val="both"/>
        <w:rPr>
          <w:rFonts w:ascii="Arial Narrow" w:hAnsi="Arial Narrow"/>
          <w:iCs/>
        </w:rPr>
      </w:pPr>
    </w:p>
    <w:p w14:paraId="07D10F75"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Persoana desemnată din cadrul autorităților competente este obligată să informeze avertizorul în interes public, într-un termen rezonabil, care să nu depășească 3 luni sau, în cazuri justificate, 6 luni de la primirea raportării, precum și ori de câte ori sunt înregistrate evoluții în desfășurarea acțiunilor subsecvente, cu excepția cazului în care informarea ar putea periclita desfășurarea acestora.</w:t>
      </w:r>
    </w:p>
    <w:p w14:paraId="7A4AA3AA" w14:textId="77777777" w:rsidR="003A3113" w:rsidRPr="001629E9" w:rsidRDefault="003A3113" w:rsidP="003A3113">
      <w:pPr>
        <w:pStyle w:val="Listparagraf"/>
        <w:spacing w:line="276" w:lineRule="auto"/>
        <w:ind w:left="360"/>
        <w:jc w:val="both"/>
        <w:rPr>
          <w:rFonts w:ascii="Arial Narrow" w:hAnsi="Arial Narrow"/>
          <w:iCs/>
        </w:rPr>
      </w:pPr>
    </w:p>
    <w:p w14:paraId="1C759863" w14:textId="77777777" w:rsidR="003A3113" w:rsidRPr="001629E9" w:rsidRDefault="003A3113" w:rsidP="003A3113">
      <w:pPr>
        <w:pStyle w:val="Listparagraf"/>
        <w:spacing w:line="276" w:lineRule="auto"/>
        <w:ind w:left="360"/>
        <w:jc w:val="both"/>
        <w:rPr>
          <w:rFonts w:ascii="Arial Narrow" w:hAnsi="Arial Narrow"/>
          <w:iCs/>
        </w:rPr>
      </w:pPr>
      <w:r w:rsidRPr="001629E9">
        <w:rPr>
          <w:rFonts w:ascii="Arial Narrow" w:hAnsi="Arial Narrow"/>
          <w:iCs/>
        </w:rPr>
        <w:t>După finalizarea examinării, persoana desemnată întocmește un raport care cuprinde următoarele elemente: prezentarea situației care a făcut obiectul raportării, inclusiv descrierea informațiilor aduse la cunoștința autorității competente prin raportarea înregistrată și, după caz, prin comunicarea către autoritățile, instituțiile publice, alte persoane juridice de drept public vizate, precum și către persoanele juridice de drept privat, de concluzii și recomandări care pot cuprinde referiri la eventuale măsuri de protecție.</w:t>
      </w:r>
    </w:p>
    <w:p w14:paraId="6663C988" w14:textId="77777777" w:rsidR="003A3113" w:rsidRPr="001629E9" w:rsidRDefault="003A3113" w:rsidP="003A3113">
      <w:pPr>
        <w:pStyle w:val="Listparagraf"/>
        <w:spacing w:line="276" w:lineRule="auto"/>
        <w:ind w:left="360"/>
        <w:jc w:val="both"/>
        <w:rPr>
          <w:rFonts w:ascii="Arial Narrow" w:hAnsi="Arial Narrow"/>
          <w:iCs/>
        </w:rPr>
      </w:pPr>
    </w:p>
    <w:p w14:paraId="1D374FC2" w14:textId="77777777" w:rsidR="003A3113" w:rsidRPr="001A03A3" w:rsidRDefault="003A3113" w:rsidP="003A3113">
      <w:pPr>
        <w:pStyle w:val="Listparagraf"/>
        <w:spacing w:line="276" w:lineRule="auto"/>
        <w:ind w:left="360"/>
        <w:jc w:val="both"/>
        <w:rPr>
          <w:rFonts w:ascii="Arial Narrow" w:hAnsi="Arial Narrow"/>
          <w:iCs/>
        </w:rPr>
      </w:pPr>
      <w:r w:rsidRPr="001629E9">
        <w:rPr>
          <w:rFonts w:ascii="Arial Narrow" w:hAnsi="Arial Narrow"/>
          <w:iCs/>
        </w:rPr>
        <w:lastRenderedPageBreak/>
        <w:t>Modalitatea de soluționare se comunică în termen de 5 zile de la finalizarea examinării către avertizorul în interes public și persoana vizată.</w:t>
      </w:r>
    </w:p>
    <w:p w14:paraId="6DFB87C9" w14:textId="77777777" w:rsidR="003A3113" w:rsidRDefault="003A3113" w:rsidP="003A3113">
      <w:pPr>
        <w:pStyle w:val="Listparagraf"/>
        <w:spacing w:line="276" w:lineRule="auto"/>
        <w:ind w:left="360"/>
        <w:jc w:val="both"/>
        <w:rPr>
          <w:rFonts w:ascii="Arial Narrow" w:hAnsi="Arial Narrow"/>
          <w:b/>
          <w:iCs/>
        </w:rPr>
      </w:pPr>
    </w:p>
    <w:p w14:paraId="659520B4" w14:textId="77777777" w:rsidR="003A3113" w:rsidRDefault="003A3113" w:rsidP="003A3113">
      <w:pPr>
        <w:pStyle w:val="Listparagraf"/>
        <w:spacing w:line="276" w:lineRule="auto"/>
        <w:ind w:left="360"/>
        <w:jc w:val="both"/>
        <w:rPr>
          <w:rFonts w:ascii="Arial Narrow" w:hAnsi="Arial Narrow"/>
          <w:b/>
          <w:iCs/>
        </w:rPr>
      </w:pPr>
      <w:r>
        <w:rPr>
          <w:rFonts w:ascii="Arial Narrow" w:hAnsi="Arial Narrow"/>
          <w:b/>
          <w:iCs/>
        </w:rPr>
        <w:t>7.</w:t>
      </w:r>
      <w:r>
        <w:rPr>
          <w:rFonts w:ascii="Arial Narrow" w:hAnsi="Arial Narrow"/>
          <w:b/>
          <w:iCs/>
        </w:rPr>
        <w:tab/>
        <w:t>C</w:t>
      </w:r>
      <w:r w:rsidRPr="00246912">
        <w:rPr>
          <w:rFonts w:ascii="Arial Narrow" w:hAnsi="Arial Narrow"/>
          <w:b/>
          <w:iCs/>
        </w:rPr>
        <w:t>are este natura acțiunilor subsecvente care pot fi întreprinse în vederea soluționării raportărilor?</w:t>
      </w:r>
    </w:p>
    <w:p w14:paraId="25148ECE" w14:textId="77777777" w:rsidR="003A3113" w:rsidRDefault="003A3113" w:rsidP="003A3113">
      <w:pPr>
        <w:pStyle w:val="Listparagraf"/>
        <w:spacing w:line="276" w:lineRule="auto"/>
        <w:ind w:left="360"/>
        <w:jc w:val="both"/>
        <w:rPr>
          <w:rFonts w:ascii="Arial Narrow" w:hAnsi="Arial Narrow"/>
          <w:b/>
          <w:iCs/>
        </w:rPr>
      </w:pPr>
    </w:p>
    <w:p w14:paraId="20B74084" w14:textId="77777777" w:rsidR="003A3113" w:rsidRPr="00246912" w:rsidRDefault="003A3113" w:rsidP="003A3113">
      <w:pPr>
        <w:pStyle w:val="Listparagraf"/>
        <w:spacing w:line="276" w:lineRule="auto"/>
        <w:ind w:left="360"/>
        <w:jc w:val="both"/>
        <w:rPr>
          <w:rFonts w:ascii="Arial Narrow" w:hAnsi="Arial Narrow"/>
          <w:iCs/>
        </w:rPr>
      </w:pPr>
      <w:r w:rsidRPr="00246912">
        <w:rPr>
          <w:rFonts w:ascii="Arial Narrow" w:hAnsi="Arial Narrow"/>
          <w:iCs/>
        </w:rPr>
        <w:t>În vederea soluționării raportării, acțiunile subsecvente sunt reprezentate de orice acțiune întreprinsă de către destinatarul unei raportări interne sau de către autoritatea competentă în vederea soluționării raportării și, acolo unde este cazul, a remedierii încălcării raportate.</w:t>
      </w:r>
    </w:p>
    <w:p w14:paraId="3132CCF7" w14:textId="77777777" w:rsidR="003A3113" w:rsidRDefault="003A3113" w:rsidP="003A3113">
      <w:pPr>
        <w:pStyle w:val="Listparagraf"/>
        <w:spacing w:line="276" w:lineRule="auto"/>
        <w:ind w:left="360"/>
        <w:jc w:val="both"/>
        <w:rPr>
          <w:rFonts w:ascii="Arial Narrow" w:hAnsi="Arial Narrow"/>
          <w:b/>
          <w:iCs/>
        </w:rPr>
      </w:pPr>
    </w:p>
    <w:p w14:paraId="04EDDE60" w14:textId="77777777" w:rsidR="003A3113" w:rsidRPr="00246912" w:rsidRDefault="003A3113" w:rsidP="003A3113">
      <w:pPr>
        <w:pStyle w:val="Listparagraf"/>
        <w:spacing w:line="276" w:lineRule="auto"/>
        <w:ind w:left="360"/>
        <w:jc w:val="both"/>
        <w:rPr>
          <w:rFonts w:ascii="Arial Narrow" w:hAnsi="Arial Narrow"/>
          <w:b/>
          <w:iCs/>
        </w:rPr>
      </w:pPr>
      <w:r>
        <w:rPr>
          <w:rFonts w:ascii="Arial Narrow" w:hAnsi="Arial Narrow"/>
          <w:b/>
          <w:iCs/>
        </w:rPr>
        <w:t xml:space="preserve">8. </w:t>
      </w:r>
      <w:r w:rsidRPr="00246912">
        <w:rPr>
          <w:rFonts w:ascii="Arial Narrow" w:hAnsi="Arial Narrow"/>
          <w:b/>
          <w:iCs/>
        </w:rPr>
        <w:t>Care sunt măsurile reparatorii și modalitățile de asigurare a protecției împotriva represaliilor?</w:t>
      </w:r>
    </w:p>
    <w:p w14:paraId="3478B6A8" w14:textId="77777777" w:rsidR="003A3113" w:rsidRDefault="003A3113" w:rsidP="003A3113">
      <w:pPr>
        <w:pStyle w:val="Listparagraf"/>
        <w:spacing w:line="276" w:lineRule="auto"/>
        <w:ind w:left="360"/>
        <w:jc w:val="both"/>
        <w:rPr>
          <w:rFonts w:ascii="Arial Narrow" w:hAnsi="Arial Narrow"/>
          <w:b/>
          <w:iCs/>
        </w:rPr>
      </w:pPr>
    </w:p>
    <w:p w14:paraId="16042433" w14:textId="77777777" w:rsidR="003A3113" w:rsidRPr="00246912" w:rsidRDefault="003A3113" w:rsidP="003A3113">
      <w:pPr>
        <w:pStyle w:val="Listparagraf"/>
        <w:spacing w:line="276" w:lineRule="auto"/>
        <w:ind w:left="360"/>
        <w:jc w:val="both"/>
        <w:rPr>
          <w:rFonts w:ascii="Arial Narrow" w:hAnsi="Arial Narrow"/>
          <w:iCs/>
        </w:rPr>
      </w:pPr>
      <w:r w:rsidRPr="00246912">
        <w:rPr>
          <w:rFonts w:ascii="Arial Narrow" w:hAnsi="Arial Narrow"/>
          <w:iCs/>
        </w:rPr>
        <w:t>În vederea protejării împotriva represaliilor, persoanele prevăzute la art. 2 și art. 20 alin. (3) din Legea nr. 361/2022 beneficiază de următoarele măsuri:</w:t>
      </w:r>
    </w:p>
    <w:p w14:paraId="37ED71D9" w14:textId="77777777" w:rsidR="003A3113" w:rsidRPr="00246912" w:rsidRDefault="003A3113" w:rsidP="003A3113">
      <w:pPr>
        <w:pStyle w:val="Listparagraf"/>
        <w:spacing w:line="276" w:lineRule="auto"/>
        <w:ind w:left="360"/>
        <w:jc w:val="both"/>
        <w:rPr>
          <w:rFonts w:ascii="Arial Narrow" w:hAnsi="Arial Narrow"/>
          <w:iCs/>
        </w:rPr>
      </w:pPr>
    </w:p>
    <w:p w14:paraId="2B3569F3" w14:textId="77777777" w:rsidR="003A3113" w:rsidRDefault="003A3113" w:rsidP="003A3113">
      <w:pPr>
        <w:pStyle w:val="Listparagraf"/>
        <w:spacing w:line="276" w:lineRule="auto"/>
        <w:ind w:left="360"/>
        <w:jc w:val="both"/>
        <w:rPr>
          <w:rFonts w:ascii="Arial Narrow" w:hAnsi="Arial Narrow"/>
          <w:iCs/>
        </w:rPr>
      </w:pPr>
      <w:r w:rsidRPr="00246912">
        <w:rPr>
          <w:rFonts w:ascii="Arial Narrow" w:hAnsi="Arial Narrow"/>
          <w:iCs/>
        </w:rPr>
        <w:t>Avertizorul în interes public care efectuează o raportare sau divulgare publică a unor informații privind încălcări ale legii nu încalcă dispozițiile legale sau clauzele contractuale privind divulgarea de informații și nu răspunde pentru raportarea sau divulgarea publică a unor astfel de informații, cu condiția să</w:t>
      </w:r>
      <w:r w:rsidRPr="00246912">
        <w:t xml:space="preserve"> </w:t>
      </w:r>
      <w:proofErr w:type="spellStart"/>
      <w:r w:rsidRPr="00246912">
        <w:rPr>
          <w:rFonts w:ascii="Arial Narrow" w:hAnsi="Arial Narrow"/>
          <w:iCs/>
        </w:rPr>
        <w:t>să</w:t>
      </w:r>
      <w:proofErr w:type="spellEnd"/>
      <w:r w:rsidRPr="00246912">
        <w:rPr>
          <w:rFonts w:ascii="Arial Narrow" w:hAnsi="Arial Narrow"/>
          <w:iCs/>
        </w:rPr>
        <w:t xml:space="preserve"> fi efectuat o raportare sau divulgare publică în condițiile legii și să fi avut motive întemeiate să creadă că raportarea sau divulgarea a fost necesară pentru dezvăluirea unei încălcări a legii;</w:t>
      </w:r>
    </w:p>
    <w:p w14:paraId="3B2E5A22" w14:textId="77777777" w:rsidR="003A3113" w:rsidRPr="00246912" w:rsidRDefault="003A3113" w:rsidP="003A3113">
      <w:pPr>
        <w:pStyle w:val="Listparagraf"/>
        <w:spacing w:line="276" w:lineRule="auto"/>
        <w:ind w:left="360"/>
        <w:jc w:val="both"/>
        <w:rPr>
          <w:rFonts w:ascii="Arial Narrow" w:hAnsi="Arial Narrow"/>
          <w:iCs/>
        </w:rPr>
      </w:pPr>
    </w:p>
    <w:p w14:paraId="7C448F6F" w14:textId="77777777" w:rsidR="003A3113" w:rsidRDefault="003A3113" w:rsidP="003A3113">
      <w:pPr>
        <w:pStyle w:val="Listparagraf"/>
        <w:spacing w:line="276" w:lineRule="auto"/>
        <w:ind w:left="360"/>
        <w:jc w:val="both"/>
        <w:rPr>
          <w:rFonts w:ascii="Arial Narrow" w:hAnsi="Arial Narrow"/>
          <w:iCs/>
        </w:rPr>
      </w:pPr>
      <w:r w:rsidRPr="00246912">
        <w:rPr>
          <w:rFonts w:ascii="Arial Narrow" w:hAnsi="Arial Narrow"/>
          <w:iCs/>
        </w:rPr>
        <w:t xml:space="preserve">Avertizorul în interes public care dobândește sau accesează date și informații de care are cunoștință în virtutea atribuțiilor de serviciu sau a raporturilor de muncă nu răspunde dacă accesarea sau dobândirea </w:t>
      </w:r>
    </w:p>
    <w:p w14:paraId="6D3F814B" w14:textId="77777777" w:rsidR="003A3113" w:rsidRDefault="003A3113" w:rsidP="003A3113">
      <w:pPr>
        <w:pStyle w:val="Listparagraf"/>
        <w:spacing w:line="276" w:lineRule="auto"/>
        <w:ind w:left="360"/>
        <w:jc w:val="both"/>
        <w:rPr>
          <w:rFonts w:ascii="Arial Narrow" w:hAnsi="Arial Narrow"/>
          <w:iCs/>
        </w:rPr>
      </w:pPr>
      <w:r w:rsidRPr="00246912">
        <w:rPr>
          <w:rFonts w:ascii="Arial Narrow" w:hAnsi="Arial Narrow"/>
          <w:iCs/>
        </w:rPr>
        <w:t>are ca scop raportarea sau dezvăluirea publică a unei încălcări a legii, iar raportarea sau divulgarea publică s-a efectuat în condițiile legii;</w:t>
      </w:r>
    </w:p>
    <w:p w14:paraId="385010B5" w14:textId="77777777" w:rsidR="003A3113" w:rsidRPr="00246912" w:rsidRDefault="003A3113" w:rsidP="003A3113">
      <w:pPr>
        <w:pStyle w:val="Listparagraf"/>
        <w:spacing w:line="276" w:lineRule="auto"/>
        <w:ind w:left="360"/>
        <w:jc w:val="both"/>
        <w:rPr>
          <w:rFonts w:ascii="Arial Narrow" w:hAnsi="Arial Narrow"/>
          <w:iCs/>
        </w:rPr>
      </w:pPr>
    </w:p>
    <w:p w14:paraId="729DD055" w14:textId="77777777" w:rsidR="003A3113" w:rsidRDefault="003A3113" w:rsidP="003A3113">
      <w:pPr>
        <w:pStyle w:val="Listparagraf"/>
        <w:spacing w:line="276" w:lineRule="auto"/>
        <w:ind w:left="360"/>
        <w:jc w:val="both"/>
        <w:rPr>
          <w:rFonts w:ascii="Arial Narrow" w:hAnsi="Arial Narrow"/>
          <w:iCs/>
        </w:rPr>
      </w:pPr>
      <w:r w:rsidRPr="00246912">
        <w:rPr>
          <w:rFonts w:ascii="Arial Narrow" w:hAnsi="Arial Narrow"/>
          <w:iCs/>
        </w:rPr>
        <w:t>Răspunderea avertizorilor în interes public pentru acte sau omisiuni care nu au legătură cu raportarea sau divulgarea publică sau care nu sunt necesare pentru dezvăluirea unei încălcări a legii este supusă dispozițiilor de drept comun;</w:t>
      </w:r>
    </w:p>
    <w:p w14:paraId="2B4E5241" w14:textId="77777777" w:rsidR="003A3113" w:rsidRPr="00246912" w:rsidRDefault="003A3113" w:rsidP="003A3113">
      <w:pPr>
        <w:pStyle w:val="Listparagraf"/>
        <w:spacing w:line="276" w:lineRule="auto"/>
        <w:ind w:left="360"/>
        <w:jc w:val="both"/>
        <w:rPr>
          <w:rFonts w:ascii="Arial Narrow" w:hAnsi="Arial Narrow"/>
          <w:iCs/>
        </w:rPr>
      </w:pPr>
    </w:p>
    <w:p w14:paraId="76B64760" w14:textId="77777777" w:rsidR="003A3113" w:rsidRPr="00246912" w:rsidRDefault="003A3113" w:rsidP="003A3113">
      <w:pPr>
        <w:pStyle w:val="Listparagraf"/>
        <w:spacing w:line="276" w:lineRule="auto"/>
        <w:ind w:left="360"/>
        <w:jc w:val="both"/>
        <w:rPr>
          <w:rFonts w:ascii="Arial Narrow" w:hAnsi="Arial Narrow"/>
          <w:iCs/>
        </w:rPr>
      </w:pPr>
      <w:r w:rsidRPr="00246912">
        <w:rPr>
          <w:rFonts w:ascii="Arial Narrow" w:hAnsi="Arial Narrow"/>
          <w:iCs/>
        </w:rPr>
        <w:t xml:space="preserve">Nu se poate angaja răspunderea ca urmare a raportărilor sau a divulgărilor publice efectuate în condițiile legii, în cadrul procedurilor judiciare care vizează încălcări precum încălcarea dreptului la </w:t>
      </w:r>
      <w:proofErr w:type="spellStart"/>
      <w:r w:rsidRPr="00246912">
        <w:rPr>
          <w:rFonts w:ascii="Arial Narrow" w:hAnsi="Arial Narrow"/>
          <w:iCs/>
        </w:rPr>
        <w:t>imagine,a</w:t>
      </w:r>
      <w:proofErr w:type="spellEnd"/>
      <w:r w:rsidRPr="00246912">
        <w:rPr>
          <w:rFonts w:ascii="Arial Narrow" w:hAnsi="Arial Narrow"/>
          <w:iCs/>
        </w:rPr>
        <w:t xml:space="preserve"> dreptului de autor, a secretului profesional, a normelor de protecție a datelor, divulgarea secretelor comerciale sau acțiunile în despăgubire. Totodată, acestea au dreptul să invoce respectiva raportare sau divulgare publică pentru a urmări închiderea cauzei, cu condiția să fi avut motive întemeiate să considere că raportarea sau divulgarea publică a fost necesară pentru dezvăluirea unei încălcări a legii;</w:t>
      </w:r>
    </w:p>
    <w:p w14:paraId="49DD1DD1" w14:textId="77777777" w:rsidR="003A3113" w:rsidRDefault="003A3113" w:rsidP="003A3113">
      <w:pPr>
        <w:pStyle w:val="Listparagraf"/>
        <w:spacing w:line="276" w:lineRule="auto"/>
        <w:ind w:left="360"/>
        <w:jc w:val="both"/>
        <w:rPr>
          <w:rFonts w:ascii="Arial Narrow" w:hAnsi="Arial Narrow"/>
          <w:iCs/>
        </w:rPr>
      </w:pPr>
      <w:r w:rsidRPr="00246912">
        <w:rPr>
          <w:rFonts w:ascii="Arial Narrow" w:hAnsi="Arial Narrow"/>
          <w:iCs/>
        </w:rPr>
        <w:t>În cazul în care o persoană raportează sau divulgă public informații referitoare la încălcări ale legii și aceste informații includ secrete comerciale, o astfel de raportare sau divulgare publică este considerată legală în condițiile art. 3 alin. (2) din Ordonanța de urgență a Guvernului nr. 25/2019;</w:t>
      </w:r>
    </w:p>
    <w:p w14:paraId="42CDC327" w14:textId="77777777" w:rsidR="003A3113" w:rsidRPr="00246912" w:rsidRDefault="003A3113" w:rsidP="003A3113">
      <w:pPr>
        <w:pStyle w:val="Listparagraf"/>
        <w:spacing w:line="276" w:lineRule="auto"/>
        <w:ind w:left="360"/>
        <w:jc w:val="both"/>
        <w:rPr>
          <w:rFonts w:ascii="Arial Narrow" w:hAnsi="Arial Narrow"/>
          <w:iCs/>
        </w:rPr>
      </w:pPr>
    </w:p>
    <w:p w14:paraId="6AC47C0B" w14:textId="77777777" w:rsidR="003A3113" w:rsidRDefault="003A3113" w:rsidP="003A3113">
      <w:pPr>
        <w:pStyle w:val="Listparagraf"/>
        <w:spacing w:line="276" w:lineRule="auto"/>
        <w:ind w:left="360"/>
        <w:jc w:val="both"/>
        <w:rPr>
          <w:rFonts w:ascii="Arial Narrow" w:hAnsi="Arial Narrow"/>
          <w:iCs/>
        </w:rPr>
      </w:pPr>
      <w:r w:rsidRPr="00246912">
        <w:rPr>
          <w:rFonts w:ascii="Arial Narrow" w:hAnsi="Arial Narrow"/>
          <w:iCs/>
        </w:rPr>
        <w:lastRenderedPageBreak/>
        <w:t>Persoanele care au efectuat o raportare sau divulgare publică în condițiile legii au dreptul la repararea integrală a prejudiciului suferit ca urmare a raportării sau divulgării publice.</w:t>
      </w:r>
    </w:p>
    <w:p w14:paraId="0ED799C6" w14:textId="77777777" w:rsidR="003A3113" w:rsidRPr="00246912" w:rsidRDefault="003A3113" w:rsidP="003A3113">
      <w:pPr>
        <w:pStyle w:val="Listparagraf"/>
        <w:spacing w:line="276" w:lineRule="auto"/>
        <w:ind w:left="360"/>
        <w:jc w:val="both"/>
        <w:rPr>
          <w:rFonts w:ascii="Arial Narrow" w:hAnsi="Arial Narrow"/>
          <w:iCs/>
        </w:rPr>
      </w:pPr>
    </w:p>
    <w:p w14:paraId="00330A70" w14:textId="77777777" w:rsidR="003A3113" w:rsidRPr="00246912" w:rsidRDefault="003A3113" w:rsidP="003A3113">
      <w:pPr>
        <w:pStyle w:val="Listparagraf"/>
        <w:spacing w:line="276" w:lineRule="auto"/>
        <w:ind w:left="360"/>
        <w:jc w:val="both"/>
        <w:rPr>
          <w:rFonts w:ascii="Arial Narrow" w:hAnsi="Arial Narrow"/>
          <w:iCs/>
        </w:rPr>
      </w:pPr>
      <w:r w:rsidRPr="00246912">
        <w:rPr>
          <w:rFonts w:ascii="Arial Narrow" w:hAnsi="Arial Narrow"/>
          <w:iCs/>
        </w:rPr>
        <w:t>Potrivit art. 22 din Legea nr. 361/2022, este interzisă orice formă de represalii împotriva avertizorilor în interes public, amenințări cu represalii sau tentative de represalii, precum: suspendarea contractului individual de muncă ori a raportului de serviciu, concedierea sau eliberarea din funcția publică, reducerea salariului, retrogradarea sau împiedicarea promovării în muncă sau în funcția publică și a dezvoltării profesionale, aplicarea oricărei alte sancțiuni disciplinare, constrângerea, intimidarea, hărțuirea, discriminarea, cauzarea de prejudicii, anularea unei licențe/permis, solicitarea de efectuare a unei evaluări psihiatrice/medicale, etc.</w:t>
      </w:r>
    </w:p>
    <w:p w14:paraId="4124256E" w14:textId="77777777" w:rsidR="003A3113" w:rsidRPr="00246912" w:rsidRDefault="003A3113" w:rsidP="003A3113">
      <w:pPr>
        <w:pStyle w:val="Listparagraf"/>
        <w:spacing w:line="276" w:lineRule="auto"/>
        <w:ind w:left="360"/>
        <w:jc w:val="both"/>
        <w:rPr>
          <w:rFonts w:ascii="Arial Narrow" w:hAnsi="Arial Narrow"/>
          <w:iCs/>
        </w:rPr>
      </w:pPr>
    </w:p>
    <w:p w14:paraId="22BCD663" w14:textId="77777777" w:rsidR="003A3113" w:rsidRPr="00246912" w:rsidRDefault="003A3113" w:rsidP="003A3113">
      <w:pPr>
        <w:pStyle w:val="Listparagraf"/>
        <w:spacing w:line="276" w:lineRule="auto"/>
        <w:ind w:left="360"/>
        <w:jc w:val="both"/>
        <w:rPr>
          <w:rFonts w:ascii="Arial Narrow" w:hAnsi="Arial Narrow"/>
          <w:iCs/>
        </w:rPr>
      </w:pPr>
      <w:r w:rsidRPr="00246912">
        <w:rPr>
          <w:rFonts w:ascii="Arial Narrow" w:hAnsi="Arial Narrow"/>
          <w:iCs/>
        </w:rPr>
        <w:t xml:space="preserve">La cererea avertizorului în interes public cercetat disciplinar, în termen de maximum un an de la data raportării, baroul din </w:t>
      </w:r>
      <w:proofErr w:type="spellStart"/>
      <w:r w:rsidRPr="00246912">
        <w:rPr>
          <w:rFonts w:ascii="Arial Narrow" w:hAnsi="Arial Narrow"/>
          <w:iCs/>
        </w:rPr>
        <w:t>circumscripţia</w:t>
      </w:r>
      <w:proofErr w:type="spellEnd"/>
      <w:r w:rsidRPr="00246912">
        <w:rPr>
          <w:rFonts w:ascii="Arial Narrow" w:hAnsi="Arial Narrow"/>
          <w:iCs/>
        </w:rPr>
        <w:t xml:space="preserve"> locului de </w:t>
      </w:r>
      <w:proofErr w:type="spellStart"/>
      <w:r w:rsidRPr="00246912">
        <w:rPr>
          <w:rFonts w:ascii="Arial Narrow" w:hAnsi="Arial Narrow"/>
          <w:iCs/>
        </w:rPr>
        <w:t>desfăşurare</w:t>
      </w:r>
      <w:proofErr w:type="spellEnd"/>
      <w:r w:rsidRPr="00246912">
        <w:rPr>
          <w:rFonts w:ascii="Arial Narrow" w:hAnsi="Arial Narrow"/>
          <w:iCs/>
        </w:rPr>
        <w:t xml:space="preserve"> a </w:t>
      </w:r>
      <w:proofErr w:type="spellStart"/>
      <w:r w:rsidRPr="00246912">
        <w:rPr>
          <w:rFonts w:ascii="Arial Narrow" w:hAnsi="Arial Narrow"/>
          <w:iCs/>
        </w:rPr>
        <w:t>activităţii</w:t>
      </w:r>
      <w:proofErr w:type="spellEnd"/>
      <w:r w:rsidRPr="00246912">
        <w:rPr>
          <w:rFonts w:ascii="Arial Narrow" w:hAnsi="Arial Narrow"/>
          <w:iCs/>
        </w:rPr>
        <w:t xml:space="preserve"> avertizorului în interes public asigură </w:t>
      </w:r>
      <w:proofErr w:type="spellStart"/>
      <w:r w:rsidRPr="00246912">
        <w:rPr>
          <w:rFonts w:ascii="Arial Narrow" w:hAnsi="Arial Narrow"/>
          <w:iCs/>
        </w:rPr>
        <w:t>asistenţa</w:t>
      </w:r>
      <w:proofErr w:type="spellEnd"/>
      <w:r w:rsidRPr="00246912">
        <w:rPr>
          <w:rFonts w:ascii="Arial Narrow" w:hAnsi="Arial Narrow"/>
          <w:iCs/>
        </w:rPr>
        <w:t xml:space="preserve"> judiciară gratuită pe parcursul procedurii disciplinare.</w:t>
      </w:r>
    </w:p>
    <w:p w14:paraId="41796BA2" w14:textId="77777777" w:rsidR="003A3113" w:rsidRPr="00246912" w:rsidRDefault="003A3113" w:rsidP="003A3113">
      <w:pPr>
        <w:pStyle w:val="Listparagraf"/>
        <w:spacing w:line="276" w:lineRule="auto"/>
        <w:ind w:left="360"/>
        <w:jc w:val="both"/>
        <w:rPr>
          <w:rFonts w:ascii="Arial Narrow" w:hAnsi="Arial Narrow"/>
          <w:iCs/>
        </w:rPr>
      </w:pPr>
    </w:p>
    <w:p w14:paraId="6A22ED42" w14:textId="77777777" w:rsidR="003A3113" w:rsidRPr="00246912" w:rsidRDefault="003A3113" w:rsidP="003A3113">
      <w:pPr>
        <w:pStyle w:val="Listparagraf"/>
        <w:spacing w:line="276" w:lineRule="auto"/>
        <w:ind w:left="360"/>
        <w:jc w:val="both"/>
        <w:rPr>
          <w:rFonts w:ascii="Arial Narrow" w:hAnsi="Arial Narrow"/>
          <w:iCs/>
        </w:rPr>
      </w:pPr>
      <w:r w:rsidRPr="00246912">
        <w:rPr>
          <w:rFonts w:ascii="Arial Narrow" w:hAnsi="Arial Narrow"/>
          <w:iCs/>
        </w:rPr>
        <w:t xml:space="preserve">Avertizorul în interes public și persoanele prevăzute la art. 20 alin. (3) din Legea nr. 361/2022 poate contesta măsurile luate ca represalii printr-o cerere adresată </w:t>
      </w:r>
      <w:proofErr w:type="spellStart"/>
      <w:r w:rsidRPr="00246912">
        <w:rPr>
          <w:rFonts w:ascii="Arial Narrow" w:hAnsi="Arial Narrow"/>
          <w:iCs/>
        </w:rPr>
        <w:t>instanţei</w:t>
      </w:r>
      <w:proofErr w:type="spellEnd"/>
      <w:r w:rsidRPr="00246912">
        <w:rPr>
          <w:rFonts w:ascii="Arial Narrow" w:hAnsi="Arial Narrow"/>
          <w:iCs/>
        </w:rPr>
        <w:t xml:space="preserve"> competente, în </w:t>
      </w:r>
      <w:proofErr w:type="spellStart"/>
      <w:r w:rsidRPr="00246912">
        <w:rPr>
          <w:rFonts w:ascii="Arial Narrow" w:hAnsi="Arial Narrow"/>
          <w:iCs/>
        </w:rPr>
        <w:t>funcţie</w:t>
      </w:r>
      <w:proofErr w:type="spellEnd"/>
      <w:r w:rsidRPr="00246912">
        <w:rPr>
          <w:rFonts w:ascii="Arial Narrow" w:hAnsi="Arial Narrow"/>
          <w:iCs/>
        </w:rPr>
        <w:t xml:space="preserve"> de natura litigiului, în a cărei </w:t>
      </w:r>
      <w:proofErr w:type="spellStart"/>
      <w:r w:rsidRPr="00246912">
        <w:rPr>
          <w:rFonts w:ascii="Arial Narrow" w:hAnsi="Arial Narrow"/>
          <w:iCs/>
        </w:rPr>
        <w:t>circumscripţie</w:t>
      </w:r>
      <w:proofErr w:type="spellEnd"/>
      <w:r w:rsidRPr="00246912">
        <w:rPr>
          <w:rFonts w:ascii="Arial Narrow" w:hAnsi="Arial Narrow"/>
          <w:iCs/>
        </w:rPr>
        <w:t xml:space="preserve"> teritorială acesta </w:t>
      </w:r>
      <w:proofErr w:type="spellStart"/>
      <w:r w:rsidRPr="00246912">
        <w:rPr>
          <w:rFonts w:ascii="Arial Narrow" w:hAnsi="Arial Narrow"/>
          <w:iCs/>
        </w:rPr>
        <w:t>îşi</w:t>
      </w:r>
      <w:proofErr w:type="spellEnd"/>
      <w:r w:rsidRPr="00246912">
        <w:rPr>
          <w:rFonts w:ascii="Arial Narrow" w:hAnsi="Arial Narrow"/>
          <w:iCs/>
        </w:rPr>
        <w:t xml:space="preserve"> are domiciliul. În acest litigii, sarcina de a dovedi că măsura contestată este justificată de alte motive decât cele care au legătură cu raportarea sau divulgarea publică revine, după caz, fie angajatorului, fie </w:t>
      </w:r>
      <w:proofErr w:type="spellStart"/>
      <w:r w:rsidRPr="00246912">
        <w:rPr>
          <w:rFonts w:ascii="Arial Narrow" w:hAnsi="Arial Narrow"/>
          <w:iCs/>
        </w:rPr>
        <w:t>entităţii</w:t>
      </w:r>
      <w:proofErr w:type="spellEnd"/>
      <w:r w:rsidRPr="00246912">
        <w:rPr>
          <w:rFonts w:ascii="Arial Narrow" w:hAnsi="Arial Narrow"/>
          <w:iCs/>
        </w:rPr>
        <w:t xml:space="preserve"> cu privire la care se face contestarea privind represaliile.</w:t>
      </w:r>
    </w:p>
    <w:p w14:paraId="58F4DAC9" w14:textId="77777777" w:rsidR="003A3113" w:rsidRPr="00246912" w:rsidRDefault="003A3113" w:rsidP="003A3113">
      <w:pPr>
        <w:pStyle w:val="Listparagraf"/>
        <w:spacing w:line="276" w:lineRule="auto"/>
        <w:ind w:left="360"/>
        <w:jc w:val="both"/>
        <w:rPr>
          <w:rFonts w:ascii="Arial Narrow" w:hAnsi="Arial Narrow"/>
          <w:iCs/>
        </w:rPr>
      </w:pPr>
    </w:p>
    <w:p w14:paraId="447A3ABE" w14:textId="77777777" w:rsidR="003A3113" w:rsidRPr="00246912" w:rsidRDefault="003A3113" w:rsidP="003A3113">
      <w:pPr>
        <w:pStyle w:val="Listparagraf"/>
        <w:spacing w:line="276" w:lineRule="auto"/>
        <w:ind w:left="360"/>
        <w:jc w:val="both"/>
        <w:rPr>
          <w:rFonts w:ascii="Arial Narrow" w:hAnsi="Arial Narrow"/>
          <w:iCs/>
        </w:rPr>
      </w:pPr>
      <w:r w:rsidRPr="00246912">
        <w:rPr>
          <w:rFonts w:ascii="Arial Narrow" w:hAnsi="Arial Narrow"/>
          <w:iCs/>
        </w:rPr>
        <w:t xml:space="preserve">Mai mult, </w:t>
      </w:r>
      <w:proofErr w:type="spellStart"/>
      <w:r w:rsidRPr="00246912">
        <w:rPr>
          <w:rFonts w:ascii="Arial Narrow" w:hAnsi="Arial Narrow"/>
          <w:iCs/>
        </w:rPr>
        <w:t>instanţa</w:t>
      </w:r>
      <w:proofErr w:type="spellEnd"/>
      <w:r w:rsidRPr="00246912">
        <w:rPr>
          <w:rFonts w:ascii="Arial Narrow" w:hAnsi="Arial Narrow"/>
          <w:iCs/>
        </w:rPr>
        <w:t xml:space="preserve"> poate dispune, pe calea </w:t>
      </w:r>
      <w:proofErr w:type="spellStart"/>
      <w:r w:rsidRPr="00246912">
        <w:rPr>
          <w:rFonts w:ascii="Arial Narrow" w:hAnsi="Arial Narrow"/>
          <w:iCs/>
        </w:rPr>
        <w:t>ordonanţei</w:t>
      </w:r>
      <w:proofErr w:type="spellEnd"/>
      <w:r w:rsidRPr="00246912">
        <w:rPr>
          <w:rFonts w:ascii="Arial Narrow" w:hAnsi="Arial Narrow"/>
          <w:iCs/>
        </w:rPr>
        <w:t xml:space="preserve"> </w:t>
      </w:r>
      <w:proofErr w:type="spellStart"/>
      <w:r w:rsidRPr="00246912">
        <w:rPr>
          <w:rFonts w:ascii="Arial Narrow" w:hAnsi="Arial Narrow"/>
          <w:iCs/>
        </w:rPr>
        <w:t>preşedinţiale</w:t>
      </w:r>
      <w:proofErr w:type="spellEnd"/>
      <w:r w:rsidRPr="00246912">
        <w:rPr>
          <w:rFonts w:ascii="Arial Narrow" w:hAnsi="Arial Narrow"/>
          <w:iCs/>
        </w:rPr>
        <w:t>, chiar dacă nu există judecată asupra fondului, suspendarea măsurilor luate ca represalii.</w:t>
      </w:r>
    </w:p>
    <w:p w14:paraId="202C702E" w14:textId="77777777" w:rsidR="003A3113" w:rsidRPr="00246912" w:rsidRDefault="003A3113" w:rsidP="003A3113">
      <w:pPr>
        <w:pStyle w:val="Listparagraf"/>
        <w:spacing w:line="276" w:lineRule="auto"/>
        <w:ind w:left="360"/>
        <w:jc w:val="both"/>
        <w:rPr>
          <w:rFonts w:ascii="Arial Narrow" w:hAnsi="Arial Narrow"/>
          <w:iCs/>
        </w:rPr>
      </w:pPr>
    </w:p>
    <w:p w14:paraId="63D8506D" w14:textId="77777777" w:rsidR="003A3113" w:rsidRPr="00246912" w:rsidRDefault="003A3113" w:rsidP="003A3113">
      <w:pPr>
        <w:pStyle w:val="Listparagraf"/>
        <w:spacing w:line="276" w:lineRule="auto"/>
        <w:ind w:left="360"/>
        <w:jc w:val="both"/>
        <w:rPr>
          <w:rFonts w:ascii="Arial Narrow" w:hAnsi="Arial Narrow"/>
          <w:iCs/>
        </w:rPr>
      </w:pPr>
      <w:r w:rsidRPr="00246912">
        <w:rPr>
          <w:rFonts w:ascii="Arial Narrow" w:hAnsi="Arial Narrow"/>
          <w:iCs/>
        </w:rPr>
        <w:t xml:space="preserve">La cererea persoanei care </w:t>
      </w:r>
      <w:proofErr w:type="spellStart"/>
      <w:r w:rsidRPr="00246912">
        <w:rPr>
          <w:rFonts w:ascii="Arial Narrow" w:hAnsi="Arial Narrow"/>
          <w:iCs/>
        </w:rPr>
        <w:t>doreşte</w:t>
      </w:r>
      <w:proofErr w:type="spellEnd"/>
      <w:r w:rsidRPr="00246912">
        <w:rPr>
          <w:rFonts w:ascii="Arial Narrow" w:hAnsi="Arial Narrow"/>
          <w:iCs/>
        </w:rPr>
        <w:t xml:space="preserve"> să conteste măsurile luate ca represalii baroul din </w:t>
      </w:r>
      <w:proofErr w:type="spellStart"/>
      <w:r w:rsidRPr="00246912">
        <w:rPr>
          <w:rFonts w:ascii="Arial Narrow" w:hAnsi="Arial Narrow"/>
          <w:iCs/>
        </w:rPr>
        <w:t>circumscripţia</w:t>
      </w:r>
      <w:proofErr w:type="spellEnd"/>
      <w:r w:rsidRPr="00246912">
        <w:rPr>
          <w:rFonts w:ascii="Arial Narrow" w:hAnsi="Arial Narrow"/>
          <w:iCs/>
        </w:rPr>
        <w:t xml:space="preserve"> locului de </w:t>
      </w:r>
      <w:proofErr w:type="spellStart"/>
      <w:r w:rsidRPr="00246912">
        <w:rPr>
          <w:rFonts w:ascii="Arial Narrow" w:hAnsi="Arial Narrow"/>
          <w:iCs/>
        </w:rPr>
        <w:t>desfăşurare</w:t>
      </w:r>
      <w:proofErr w:type="spellEnd"/>
      <w:r w:rsidRPr="00246912">
        <w:rPr>
          <w:rFonts w:ascii="Arial Narrow" w:hAnsi="Arial Narrow"/>
          <w:iCs/>
        </w:rPr>
        <w:t xml:space="preserve"> a </w:t>
      </w:r>
      <w:proofErr w:type="spellStart"/>
      <w:r w:rsidRPr="00246912">
        <w:rPr>
          <w:rFonts w:ascii="Arial Narrow" w:hAnsi="Arial Narrow"/>
          <w:iCs/>
        </w:rPr>
        <w:t>activităţii</w:t>
      </w:r>
      <w:proofErr w:type="spellEnd"/>
      <w:r w:rsidRPr="00246912">
        <w:rPr>
          <w:rFonts w:ascii="Arial Narrow" w:hAnsi="Arial Narrow"/>
          <w:iCs/>
        </w:rPr>
        <w:t xml:space="preserve"> avertizorului în interes public asigură </w:t>
      </w:r>
      <w:proofErr w:type="spellStart"/>
      <w:r w:rsidRPr="00246912">
        <w:rPr>
          <w:rFonts w:ascii="Arial Narrow" w:hAnsi="Arial Narrow"/>
          <w:iCs/>
        </w:rPr>
        <w:t>asistenţa</w:t>
      </w:r>
      <w:proofErr w:type="spellEnd"/>
      <w:r w:rsidRPr="00246912">
        <w:rPr>
          <w:rFonts w:ascii="Arial Narrow" w:hAnsi="Arial Narrow"/>
          <w:iCs/>
        </w:rPr>
        <w:t xml:space="preserve"> judiciară gratuită.</w:t>
      </w:r>
    </w:p>
    <w:p w14:paraId="7C925CE1" w14:textId="77777777" w:rsidR="003A3113" w:rsidRPr="00246912" w:rsidRDefault="003A3113" w:rsidP="003A3113">
      <w:pPr>
        <w:pStyle w:val="Listparagraf"/>
        <w:spacing w:line="276" w:lineRule="auto"/>
        <w:ind w:left="360"/>
        <w:jc w:val="both"/>
        <w:rPr>
          <w:rFonts w:ascii="Arial Narrow" w:hAnsi="Arial Narrow"/>
          <w:iCs/>
        </w:rPr>
      </w:pPr>
    </w:p>
    <w:p w14:paraId="16022A8A" w14:textId="77777777" w:rsidR="003A3113" w:rsidRPr="00246912" w:rsidRDefault="003A3113" w:rsidP="003A3113">
      <w:pPr>
        <w:pStyle w:val="Listparagraf"/>
        <w:spacing w:line="276" w:lineRule="auto"/>
        <w:ind w:left="360"/>
        <w:jc w:val="both"/>
        <w:rPr>
          <w:rFonts w:ascii="Arial Narrow" w:hAnsi="Arial Narrow"/>
          <w:iCs/>
        </w:rPr>
      </w:pPr>
      <w:r w:rsidRPr="00246912">
        <w:rPr>
          <w:rFonts w:ascii="Arial Narrow" w:hAnsi="Arial Narrow"/>
          <w:iCs/>
        </w:rPr>
        <w:t xml:space="preserve">Dacă </w:t>
      </w:r>
      <w:proofErr w:type="spellStart"/>
      <w:r w:rsidRPr="00246912">
        <w:rPr>
          <w:rFonts w:ascii="Arial Narrow" w:hAnsi="Arial Narrow"/>
          <w:iCs/>
        </w:rPr>
        <w:t>instanţa</w:t>
      </w:r>
      <w:proofErr w:type="spellEnd"/>
      <w:r w:rsidRPr="00246912">
        <w:rPr>
          <w:rFonts w:ascii="Arial Narrow" w:hAnsi="Arial Narrow"/>
          <w:iCs/>
        </w:rPr>
        <w:t xml:space="preserve"> constată că măsura a fost dispusă ca represalii în considerarea raportării sau a divulgării publice, aceasta poate dispune, după caz, </w:t>
      </w:r>
      <w:proofErr w:type="spellStart"/>
      <w:r w:rsidRPr="00246912">
        <w:rPr>
          <w:rFonts w:ascii="Arial Narrow" w:hAnsi="Arial Narrow"/>
          <w:iCs/>
        </w:rPr>
        <w:t>desfiinţarea</w:t>
      </w:r>
      <w:proofErr w:type="spellEnd"/>
      <w:r w:rsidRPr="00246912">
        <w:rPr>
          <w:rFonts w:ascii="Arial Narrow" w:hAnsi="Arial Narrow"/>
          <w:iCs/>
        </w:rPr>
        <w:t xml:space="preserve"> măsurii, repunerea </w:t>
      </w:r>
      <w:proofErr w:type="spellStart"/>
      <w:r w:rsidRPr="00246912">
        <w:rPr>
          <w:rFonts w:ascii="Arial Narrow" w:hAnsi="Arial Narrow"/>
          <w:iCs/>
        </w:rPr>
        <w:t>părţilor</w:t>
      </w:r>
      <w:proofErr w:type="spellEnd"/>
      <w:r w:rsidRPr="00246912">
        <w:rPr>
          <w:rFonts w:ascii="Arial Narrow" w:hAnsi="Arial Narrow"/>
          <w:iCs/>
        </w:rPr>
        <w:t xml:space="preserve"> în </w:t>
      </w:r>
      <w:proofErr w:type="spellStart"/>
      <w:r w:rsidRPr="00246912">
        <w:rPr>
          <w:rFonts w:ascii="Arial Narrow" w:hAnsi="Arial Narrow"/>
          <w:iCs/>
        </w:rPr>
        <w:t>situaţia</w:t>
      </w:r>
      <w:proofErr w:type="spellEnd"/>
      <w:r w:rsidRPr="00246912">
        <w:rPr>
          <w:rFonts w:ascii="Arial Narrow" w:hAnsi="Arial Narrow"/>
          <w:iCs/>
        </w:rPr>
        <w:t xml:space="preserve"> anterioară, repararea prejudiciului, încetarea măsurii </w:t>
      </w:r>
      <w:proofErr w:type="spellStart"/>
      <w:r w:rsidRPr="00246912">
        <w:rPr>
          <w:rFonts w:ascii="Arial Narrow" w:hAnsi="Arial Narrow"/>
          <w:iCs/>
        </w:rPr>
        <w:t>şi</w:t>
      </w:r>
      <w:proofErr w:type="spellEnd"/>
      <w:r w:rsidRPr="00246912">
        <w:rPr>
          <w:rFonts w:ascii="Arial Narrow" w:hAnsi="Arial Narrow"/>
          <w:iCs/>
        </w:rPr>
        <w:t xml:space="preserve"> interzicerea ei pe viitor, precum </w:t>
      </w:r>
      <w:proofErr w:type="spellStart"/>
      <w:r w:rsidRPr="00246912">
        <w:rPr>
          <w:rFonts w:ascii="Arial Narrow" w:hAnsi="Arial Narrow"/>
          <w:iCs/>
        </w:rPr>
        <w:t>şi</w:t>
      </w:r>
      <w:proofErr w:type="spellEnd"/>
      <w:r w:rsidRPr="00246912">
        <w:rPr>
          <w:rFonts w:ascii="Arial Narrow" w:hAnsi="Arial Narrow"/>
          <w:iCs/>
        </w:rPr>
        <w:t xml:space="preserve"> orice alte măsuri pentru încetarea formelor de represalii. Odată cu luarea oricăreia dintre aceste măsuri, </w:t>
      </w:r>
      <w:proofErr w:type="spellStart"/>
      <w:r w:rsidRPr="00246912">
        <w:rPr>
          <w:rFonts w:ascii="Arial Narrow" w:hAnsi="Arial Narrow"/>
          <w:iCs/>
        </w:rPr>
        <w:t>instanţa</w:t>
      </w:r>
      <w:proofErr w:type="spellEnd"/>
      <w:r w:rsidRPr="00246912">
        <w:rPr>
          <w:rFonts w:ascii="Arial Narrow" w:hAnsi="Arial Narrow"/>
          <w:iCs/>
        </w:rPr>
        <w:t xml:space="preserve"> va dispune, în toate cazurile, </w:t>
      </w:r>
      <w:proofErr w:type="spellStart"/>
      <w:r w:rsidRPr="00246912">
        <w:rPr>
          <w:rFonts w:ascii="Arial Narrow" w:hAnsi="Arial Narrow"/>
          <w:iCs/>
        </w:rPr>
        <w:t>şi</w:t>
      </w:r>
      <w:proofErr w:type="spellEnd"/>
      <w:r w:rsidRPr="00246912">
        <w:rPr>
          <w:rFonts w:ascii="Arial Narrow" w:hAnsi="Arial Narrow"/>
          <w:iCs/>
        </w:rPr>
        <w:t xml:space="preserve"> obligarea entității la publicarea într-un cotidian local sau </w:t>
      </w:r>
      <w:proofErr w:type="spellStart"/>
      <w:r w:rsidRPr="00246912">
        <w:rPr>
          <w:rFonts w:ascii="Arial Narrow" w:hAnsi="Arial Narrow"/>
          <w:iCs/>
        </w:rPr>
        <w:t>naţional</w:t>
      </w:r>
      <w:proofErr w:type="spellEnd"/>
      <w:r w:rsidRPr="00246912">
        <w:rPr>
          <w:rFonts w:ascii="Arial Narrow" w:hAnsi="Arial Narrow"/>
          <w:iCs/>
        </w:rPr>
        <w:t xml:space="preserve">, pe cheltuiala sa, a unui extras din hotărârea prin care a fost constatată dispunerea în mod nelegal a uneia dintre măsurile luate ca represalii, precum și pe pagina de internet a entității </w:t>
      </w:r>
      <w:proofErr w:type="spellStart"/>
      <w:r w:rsidRPr="00246912">
        <w:rPr>
          <w:rFonts w:ascii="Arial Narrow" w:hAnsi="Arial Narrow"/>
          <w:iCs/>
        </w:rPr>
        <w:t>şi</w:t>
      </w:r>
      <w:proofErr w:type="spellEnd"/>
      <w:r w:rsidRPr="00246912">
        <w:rPr>
          <w:rFonts w:ascii="Arial Narrow" w:hAnsi="Arial Narrow"/>
          <w:iCs/>
        </w:rPr>
        <w:t xml:space="preserve"> a Agenției, cu respectarea </w:t>
      </w:r>
      <w:proofErr w:type="spellStart"/>
      <w:r w:rsidRPr="00246912">
        <w:rPr>
          <w:rFonts w:ascii="Arial Narrow" w:hAnsi="Arial Narrow"/>
          <w:iCs/>
        </w:rPr>
        <w:t>legislaţiei</w:t>
      </w:r>
      <w:proofErr w:type="spellEnd"/>
      <w:r w:rsidRPr="00246912">
        <w:rPr>
          <w:rFonts w:ascii="Arial Narrow" w:hAnsi="Arial Narrow"/>
          <w:iCs/>
        </w:rPr>
        <w:t xml:space="preserve"> privind </w:t>
      </w:r>
      <w:proofErr w:type="spellStart"/>
      <w:r w:rsidRPr="00246912">
        <w:rPr>
          <w:rFonts w:ascii="Arial Narrow" w:hAnsi="Arial Narrow"/>
          <w:iCs/>
        </w:rPr>
        <w:t>protecţia</w:t>
      </w:r>
      <w:proofErr w:type="spellEnd"/>
      <w:r w:rsidRPr="00246912">
        <w:rPr>
          <w:rFonts w:ascii="Arial Narrow" w:hAnsi="Arial Narrow"/>
          <w:iCs/>
        </w:rPr>
        <w:t xml:space="preserve"> persoanelor fizice în ceea ce </w:t>
      </w:r>
      <w:proofErr w:type="spellStart"/>
      <w:r w:rsidRPr="00246912">
        <w:rPr>
          <w:rFonts w:ascii="Arial Narrow" w:hAnsi="Arial Narrow"/>
          <w:iCs/>
        </w:rPr>
        <w:t>priveşte</w:t>
      </w:r>
      <w:proofErr w:type="spellEnd"/>
      <w:r w:rsidRPr="00246912">
        <w:rPr>
          <w:rFonts w:ascii="Arial Narrow" w:hAnsi="Arial Narrow"/>
          <w:iCs/>
        </w:rPr>
        <w:t xml:space="preserve"> prelucrarea datelor cu caracter personal.</w:t>
      </w:r>
    </w:p>
    <w:p w14:paraId="6C269AEA" w14:textId="77777777" w:rsidR="003A3113" w:rsidRPr="00246912" w:rsidRDefault="003A3113" w:rsidP="003A3113">
      <w:pPr>
        <w:pStyle w:val="Listparagraf"/>
        <w:spacing w:line="276" w:lineRule="auto"/>
        <w:ind w:left="360"/>
        <w:jc w:val="both"/>
        <w:rPr>
          <w:rFonts w:ascii="Arial Narrow" w:hAnsi="Arial Narrow"/>
          <w:iCs/>
        </w:rPr>
      </w:pPr>
    </w:p>
    <w:p w14:paraId="2011F859" w14:textId="77777777" w:rsidR="003A3113" w:rsidRPr="00442095" w:rsidRDefault="003A3113" w:rsidP="003A3113">
      <w:pPr>
        <w:pStyle w:val="Listparagraf"/>
        <w:spacing w:line="276" w:lineRule="auto"/>
        <w:ind w:left="360"/>
        <w:jc w:val="both"/>
        <w:rPr>
          <w:rFonts w:ascii="Arial Narrow" w:hAnsi="Arial Narrow"/>
          <w:iCs/>
        </w:rPr>
      </w:pPr>
      <w:r w:rsidRPr="00246912">
        <w:rPr>
          <w:rFonts w:ascii="Arial Narrow" w:hAnsi="Arial Narrow"/>
          <w:iCs/>
        </w:rPr>
        <w:t xml:space="preserve">Dacă </w:t>
      </w:r>
      <w:proofErr w:type="spellStart"/>
      <w:r w:rsidRPr="00246912">
        <w:rPr>
          <w:rFonts w:ascii="Arial Narrow" w:hAnsi="Arial Narrow"/>
          <w:iCs/>
        </w:rPr>
        <w:t>instanţa</w:t>
      </w:r>
      <w:proofErr w:type="spellEnd"/>
      <w:r w:rsidRPr="00246912">
        <w:rPr>
          <w:rFonts w:ascii="Arial Narrow" w:hAnsi="Arial Narrow"/>
          <w:iCs/>
        </w:rPr>
        <w:t xml:space="preserve"> constată că împotriva aceleiași persoane au fost dispuse, de cel </w:t>
      </w:r>
      <w:proofErr w:type="spellStart"/>
      <w:r w:rsidRPr="00246912">
        <w:rPr>
          <w:rFonts w:ascii="Arial Narrow" w:hAnsi="Arial Narrow"/>
          <w:iCs/>
        </w:rPr>
        <w:t>puţin</w:t>
      </w:r>
      <w:proofErr w:type="spellEnd"/>
      <w:r w:rsidRPr="00246912">
        <w:rPr>
          <w:rFonts w:ascii="Arial Narrow" w:hAnsi="Arial Narrow"/>
          <w:iCs/>
        </w:rPr>
        <w:t xml:space="preserve"> două ori, represalii în considerarea </w:t>
      </w:r>
      <w:proofErr w:type="spellStart"/>
      <w:r w:rsidRPr="00246912">
        <w:rPr>
          <w:rFonts w:ascii="Arial Narrow" w:hAnsi="Arial Narrow"/>
          <w:iCs/>
        </w:rPr>
        <w:t>aceleiaşi</w:t>
      </w:r>
      <w:proofErr w:type="spellEnd"/>
      <w:r w:rsidRPr="00246912">
        <w:rPr>
          <w:rFonts w:ascii="Arial Narrow" w:hAnsi="Arial Narrow"/>
          <w:iCs/>
        </w:rPr>
        <w:t xml:space="preserve"> raportări sau divulgări publice, </w:t>
      </w:r>
      <w:r w:rsidRPr="00442095">
        <w:rPr>
          <w:rFonts w:ascii="Arial Narrow" w:hAnsi="Arial Narrow"/>
          <w:iCs/>
        </w:rPr>
        <w:t xml:space="preserve">aceasta poate dispune, după caz </w:t>
      </w:r>
      <w:proofErr w:type="spellStart"/>
      <w:r w:rsidRPr="00442095">
        <w:rPr>
          <w:rFonts w:ascii="Arial Narrow" w:hAnsi="Arial Narrow"/>
          <w:iCs/>
        </w:rPr>
        <w:t>desfiinţarea</w:t>
      </w:r>
      <w:proofErr w:type="spellEnd"/>
      <w:r w:rsidRPr="00442095">
        <w:rPr>
          <w:rFonts w:ascii="Arial Narrow" w:hAnsi="Arial Narrow"/>
          <w:iCs/>
        </w:rPr>
        <w:t xml:space="preserve"> măsurii, repunerea </w:t>
      </w:r>
      <w:proofErr w:type="spellStart"/>
      <w:r w:rsidRPr="00442095">
        <w:rPr>
          <w:rFonts w:ascii="Arial Narrow" w:hAnsi="Arial Narrow"/>
          <w:iCs/>
        </w:rPr>
        <w:t>părţilor</w:t>
      </w:r>
      <w:proofErr w:type="spellEnd"/>
      <w:r w:rsidRPr="00442095">
        <w:rPr>
          <w:rFonts w:ascii="Arial Narrow" w:hAnsi="Arial Narrow"/>
          <w:iCs/>
        </w:rPr>
        <w:t xml:space="preserve"> în </w:t>
      </w:r>
      <w:proofErr w:type="spellStart"/>
      <w:r w:rsidRPr="00442095">
        <w:rPr>
          <w:rFonts w:ascii="Arial Narrow" w:hAnsi="Arial Narrow"/>
          <w:iCs/>
        </w:rPr>
        <w:t>situaţia</w:t>
      </w:r>
      <w:proofErr w:type="spellEnd"/>
      <w:r w:rsidRPr="00442095">
        <w:rPr>
          <w:rFonts w:ascii="Arial Narrow" w:hAnsi="Arial Narrow"/>
          <w:iCs/>
        </w:rPr>
        <w:t xml:space="preserve"> anterioară, repararea prejudiciului, încetarea măsurii </w:t>
      </w:r>
      <w:proofErr w:type="spellStart"/>
      <w:r w:rsidRPr="00442095">
        <w:rPr>
          <w:rFonts w:ascii="Arial Narrow" w:hAnsi="Arial Narrow"/>
          <w:iCs/>
        </w:rPr>
        <w:t>şi</w:t>
      </w:r>
      <w:proofErr w:type="spellEnd"/>
      <w:r w:rsidRPr="00442095">
        <w:rPr>
          <w:rFonts w:ascii="Arial Narrow" w:hAnsi="Arial Narrow"/>
          <w:iCs/>
        </w:rPr>
        <w:t xml:space="preserve"> interzicerea ei pe viitor, orice alte măsuri pentru încetarea formelor de represalii, precum </w:t>
      </w:r>
      <w:proofErr w:type="spellStart"/>
      <w:r w:rsidRPr="00442095">
        <w:rPr>
          <w:rFonts w:ascii="Arial Narrow" w:hAnsi="Arial Narrow"/>
          <w:iCs/>
        </w:rPr>
        <w:t>şi</w:t>
      </w:r>
      <w:proofErr w:type="spellEnd"/>
      <w:r w:rsidRPr="00442095">
        <w:rPr>
          <w:rFonts w:ascii="Arial Narrow" w:hAnsi="Arial Narrow"/>
          <w:iCs/>
        </w:rPr>
        <w:t xml:space="preserve"> aplicarea unei amenzi civile în cuantum de până la 40.000 de lei.</w:t>
      </w:r>
    </w:p>
    <w:p w14:paraId="6C713330" w14:textId="77777777" w:rsidR="003A3113" w:rsidRDefault="003A3113" w:rsidP="003A3113">
      <w:pPr>
        <w:pStyle w:val="Listparagraf"/>
        <w:spacing w:line="276" w:lineRule="auto"/>
        <w:ind w:left="360"/>
        <w:jc w:val="both"/>
        <w:rPr>
          <w:rFonts w:ascii="Arial Narrow" w:hAnsi="Arial Narrow"/>
          <w:b/>
          <w:iCs/>
        </w:rPr>
      </w:pPr>
    </w:p>
    <w:p w14:paraId="4DC5B5DE" w14:textId="77777777" w:rsidR="003A3113" w:rsidRPr="00442095" w:rsidRDefault="003A3113" w:rsidP="003A3113">
      <w:pPr>
        <w:pStyle w:val="Listparagraf"/>
        <w:spacing w:line="276" w:lineRule="auto"/>
        <w:ind w:left="360"/>
        <w:jc w:val="both"/>
        <w:rPr>
          <w:rFonts w:ascii="Arial Narrow" w:hAnsi="Arial Narrow"/>
          <w:b/>
          <w:iCs/>
        </w:rPr>
      </w:pPr>
      <w:r>
        <w:rPr>
          <w:rFonts w:ascii="Arial Narrow" w:hAnsi="Arial Narrow"/>
          <w:b/>
          <w:iCs/>
        </w:rPr>
        <w:lastRenderedPageBreak/>
        <w:t>9.</w:t>
      </w:r>
      <w:r>
        <w:rPr>
          <w:rFonts w:ascii="Arial Narrow" w:hAnsi="Arial Narrow"/>
          <w:b/>
          <w:iCs/>
        </w:rPr>
        <w:tab/>
      </w:r>
      <w:r w:rsidRPr="00442095">
        <w:rPr>
          <w:rFonts w:ascii="Arial Narrow" w:hAnsi="Arial Narrow"/>
          <w:b/>
          <w:iCs/>
        </w:rPr>
        <w:t>Ce se întâmplă în cazul unei raportări nereale?</w:t>
      </w:r>
    </w:p>
    <w:p w14:paraId="34DEE230" w14:textId="77777777" w:rsidR="003A3113" w:rsidRPr="00442095" w:rsidRDefault="003A3113" w:rsidP="003A3113">
      <w:pPr>
        <w:pStyle w:val="Listparagraf"/>
        <w:spacing w:line="276" w:lineRule="auto"/>
        <w:ind w:left="360"/>
        <w:jc w:val="both"/>
        <w:rPr>
          <w:rFonts w:ascii="Arial Narrow" w:hAnsi="Arial Narrow"/>
          <w:iCs/>
        </w:rPr>
      </w:pPr>
      <w:r w:rsidRPr="00442095">
        <w:rPr>
          <w:rFonts w:ascii="Arial Narrow" w:hAnsi="Arial Narrow"/>
          <w:iCs/>
        </w:rPr>
        <w:t>Raportarea informațiilor privind încălcări ale legii, cunoscând că acestea sunt nereale, constituie contravenție și se sancționează cu amendă de la 2.500 lei la 30.000 lei, dacă fapta nu a fost săvârșită în astfel de condiții încât să fie considerată, potrivit legii, infracțiune.</w:t>
      </w:r>
    </w:p>
    <w:p w14:paraId="65980B6D" w14:textId="77777777" w:rsidR="003A3113" w:rsidRDefault="003A3113" w:rsidP="003A3113">
      <w:pPr>
        <w:pStyle w:val="Listparagraf"/>
        <w:spacing w:line="276" w:lineRule="auto"/>
        <w:ind w:left="360"/>
        <w:jc w:val="both"/>
        <w:rPr>
          <w:rFonts w:ascii="Arial Narrow" w:hAnsi="Arial Narrow"/>
          <w:b/>
          <w:iCs/>
        </w:rPr>
      </w:pPr>
    </w:p>
    <w:p w14:paraId="14FB3316" w14:textId="77777777" w:rsidR="003A3113" w:rsidRPr="00442095" w:rsidRDefault="003A3113" w:rsidP="003A3113">
      <w:pPr>
        <w:pStyle w:val="Listparagraf"/>
        <w:spacing w:line="276" w:lineRule="auto"/>
        <w:ind w:left="360"/>
        <w:jc w:val="both"/>
        <w:rPr>
          <w:rFonts w:ascii="Arial Narrow" w:hAnsi="Arial Narrow"/>
          <w:b/>
          <w:iCs/>
        </w:rPr>
      </w:pPr>
      <w:r>
        <w:rPr>
          <w:rFonts w:ascii="Arial Narrow" w:hAnsi="Arial Narrow"/>
          <w:b/>
          <w:iCs/>
        </w:rPr>
        <w:t>10.</w:t>
      </w:r>
      <w:r>
        <w:rPr>
          <w:rFonts w:ascii="Arial Narrow" w:hAnsi="Arial Narrow"/>
          <w:b/>
          <w:iCs/>
        </w:rPr>
        <w:tab/>
      </w:r>
      <w:r w:rsidRPr="00442095">
        <w:rPr>
          <w:rFonts w:ascii="Arial Narrow" w:hAnsi="Arial Narrow"/>
          <w:b/>
          <w:iCs/>
        </w:rPr>
        <w:t>Care sunt persoanele care pot efectua raportări?</w:t>
      </w:r>
    </w:p>
    <w:p w14:paraId="03E38858" w14:textId="77777777" w:rsidR="003A3113" w:rsidRPr="00442095" w:rsidRDefault="003A3113" w:rsidP="003A3113">
      <w:pPr>
        <w:pStyle w:val="Listparagraf"/>
        <w:spacing w:line="276" w:lineRule="auto"/>
        <w:ind w:left="360"/>
        <w:jc w:val="both"/>
        <w:rPr>
          <w:rFonts w:ascii="Arial Narrow" w:hAnsi="Arial Narrow"/>
          <w:iCs/>
        </w:rPr>
      </w:pPr>
      <w:r w:rsidRPr="00442095">
        <w:rPr>
          <w:rFonts w:ascii="Arial Narrow" w:hAnsi="Arial Narrow"/>
          <w:iCs/>
        </w:rPr>
        <w:t>Pot efectua raportări persoanele care au obținut informațiile referitoare la încălcări ale legii, într-un context profesional. În categoria acestor persoane intră, cel puțin:</w:t>
      </w:r>
    </w:p>
    <w:p w14:paraId="4AF25808" w14:textId="77777777" w:rsidR="003A3113" w:rsidRPr="00442095" w:rsidRDefault="003A3113" w:rsidP="003A3113">
      <w:pPr>
        <w:pStyle w:val="Listparagraf"/>
        <w:spacing w:line="276" w:lineRule="auto"/>
        <w:ind w:left="360"/>
        <w:jc w:val="both"/>
        <w:rPr>
          <w:rFonts w:ascii="Arial Narrow" w:hAnsi="Arial Narrow"/>
          <w:iCs/>
        </w:rPr>
      </w:pPr>
    </w:p>
    <w:p w14:paraId="4E28105C" w14:textId="77777777" w:rsidR="003A3113" w:rsidRPr="00442095" w:rsidRDefault="003A3113" w:rsidP="003A3113">
      <w:pPr>
        <w:pStyle w:val="Listparagraf"/>
        <w:numPr>
          <w:ilvl w:val="0"/>
          <w:numId w:val="8"/>
        </w:numPr>
        <w:spacing w:line="276" w:lineRule="auto"/>
        <w:jc w:val="both"/>
        <w:rPr>
          <w:rFonts w:ascii="Arial Narrow" w:hAnsi="Arial Narrow"/>
          <w:iCs/>
        </w:rPr>
      </w:pPr>
      <w:r w:rsidRPr="00442095">
        <w:rPr>
          <w:rFonts w:ascii="Arial Narrow" w:hAnsi="Arial Narrow"/>
          <w:iCs/>
        </w:rPr>
        <w:t>Lucrătorii;</w:t>
      </w:r>
    </w:p>
    <w:p w14:paraId="72087103" w14:textId="77777777" w:rsidR="003A3113" w:rsidRPr="00442095" w:rsidRDefault="003A3113" w:rsidP="003A3113">
      <w:pPr>
        <w:pStyle w:val="Listparagraf"/>
        <w:numPr>
          <w:ilvl w:val="0"/>
          <w:numId w:val="8"/>
        </w:numPr>
        <w:spacing w:line="276" w:lineRule="auto"/>
        <w:jc w:val="both"/>
        <w:rPr>
          <w:rFonts w:ascii="Arial Narrow" w:hAnsi="Arial Narrow"/>
          <w:iCs/>
        </w:rPr>
      </w:pPr>
      <w:r w:rsidRPr="00442095">
        <w:rPr>
          <w:rFonts w:ascii="Arial Narrow" w:hAnsi="Arial Narrow"/>
          <w:iCs/>
        </w:rPr>
        <w:t>Persoanele care desfășoară o activitate independentă (în sensul art. 49 din TFUE);</w:t>
      </w:r>
    </w:p>
    <w:p w14:paraId="48E466E4" w14:textId="77777777" w:rsidR="003A3113" w:rsidRPr="009A0E0E" w:rsidRDefault="003A3113" w:rsidP="003A3113">
      <w:pPr>
        <w:pStyle w:val="Listparagraf"/>
        <w:numPr>
          <w:ilvl w:val="0"/>
          <w:numId w:val="8"/>
        </w:numPr>
        <w:spacing w:line="276" w:lineRule="auto"/>
        <w:jc w:val="both"/>
        <w:rPr>
          <w:rFonts w:ascii="Arial Narrow" w:hAnsi="Arial Narrow"/>
          <w:iCs/>
        </w:rPr>
      </w:pPr>
      <w:r w:rsidRPr="00442095">
        <w:rPr>
          <w:rFonts w:ascii="Arial Narrow" w:hAnsi="Arial Narrow"/>
          <w:iCs/>
        </w:rPr>
        <w:t>Acționarii și persoanele care fac parte din organul de administrare, de conducere sau de supraveghere al unei întreprinderi, inclusiv membrii neexecutivi ai consiliului de administrație, precum și voluntarii și stagiarii remunerați sau neremunerați;</w:t>
      </w:r>
    </w:p>
    <w:p w14:paraId="7D4C1AC2" w14:textId="77777777" w:rsidR="003A3113" w:rsidRPr="00442095" w:rsidRDefault="003A3113" w:rsidP="003A3113">
      <w:pPr>
        <w:pStyle w:val="Listparagraf"/>
        <w:numPr>
          <w:ilvl w:val="0"/>
          <w:numId w:val="8"/>
        </w:numPr>
        <w:spacing w:line="276" w:lineRule="auto"/>
        <w:jc w:val="both"/>
        <w:rPr>
          <w:rFonts w:ascii="Arial Narrow" w:hAnsi="Arial Narrow"/>
          <w:iCs/>
        </w:rPr>
      </w:pPr>
      <w:r w:rsidRPr="00442095">
        <w:rPr>
          <w:rFonts w:ascii="Arial Narrow" w:hAnsi="Arial Narrow"/>
          <w:iCs/>
        </w:rPr>
        <w:t>Orice persoană care lucrează sub supravegherea și conducerea persoanei fizice sau juridice cu care s-a încheiat contractul, a subcontractanților și a furnizorilor acesteia.</w:t>
      </w:r>
    </w:p>
    <w:p w14:paraId="6BAB6DD3" w14:textId="77777777" w:rsidR="003A3113" w:rsidRDefault="003A3113" w:rsidP="003A3113">
      <w:pPr>
        <w:pStyle w:val="Listparagraf"/>
        <w:spacing w:line="276" w:lineRule="auto"/>
        <w:ind w:left="360"/>
        <w:jc w:val="both"/>
        <w:rPr>
          <w:rFonts w:ascii="Arial Narrow" w:hAnsi="Arial Narrow"/>
          <w:iCs/>
        </w:rPr>
      </w:pPr>
      <w:r w:rsidRPr="00442095">
        <w:rPr>
          <w:rFonts w:ascii="Arial Narrow" w:hAnsi="Arial Narrow"/>
          <w:iCs/>
        </w:rPr>
        <w:t>De asemenea, pot efectua raportări privind încălcări ale legii, persoanele ale căror raporturi de muncă nu au început încă și care efectuează raportări sau divulgă public informații privind încălcări ale legii obținute în timpul procesului de recrutare sau altor negocieri precontractuale sau în cazul în care raportul de muncă sau raportul de serviciu a încetat, precum și persoanele care raportează sau dezvăluie public informații privind încălcări ale legii în mod anonim.</w:t>
      </w:r>
    </w:p>
    <w:p w14:paraId="2AA1207B" w14:textId="77777777" w:rsidR="003A3113" w:rsidRDefault="003A3113" w:rsidP="003A3113">
      <w:pPr>
        <w:pStyle w:val="Listparagraf"/>
        <w:spacing w:line="276" w:lineRule="auto"/>
        <w:ind w:left="360"/>
        <w:jc w:val="both"/>
        <w:rPr>
          <w:rFonts w:ascii="Arial Narrow" w:hAnsi="Arial Narrow"/>
          <w:iCs/>
        </w:rPr>
      </w:pPr>
    </w:p>
    <w:p w14:paraId="0267C6A9" w14:textId="77777777" w:rsidR="003A3113" w:rsidRPr="00442095" w:rsidRDefault="003A3113" w:rsidP="003A3113">
      <w:pPr>
        <w:pStyle w:val="Listparagraf"/>
        <w:spacing w:line="276" w:lineRule="auto"/>
        <w:ind w:left="360"/>
        <w:jc w:val="both"/>
        <w:rPr>
          <w:rFonts w:ascii="Arial Narrow" w:hAnsi="Arial Narrow"/>
          <w:b/>
          <w:iCs/>
        </w:rPr>
      </w:pPr>
      <w:r w:rsidRPr="00442095">
        <w:rPr>
          <w:rFonts w:ascii="Arial Narrow" w:hAnsi="Arial Narrow"/>
          <w:b/>
          <w:iCs/>
        </w:rPr>
        <w:t>11.</w:t>
      </w:r>
      <w:r w:rsidRPr="00442095">
        <w:rPr>
          <w:rFonts w:ascii="Arial Narrow" w:hAnsi="Arial Narrow"/>
          <w:b/>
          <w:iCs/>
        </w:rPr>
        <w:tab/>
      </w:r>
      <w:r>
        <w:rPr>
          <w:rFonts w:ascii="Arial Narrow" w:hAnsi="Arial Narrow"/>
          <w:b/>
          <w:iCs/>
        </w:rPr>
        <w:t>C</w:t>
      </w:r>
      <w:r w:rsidRPr="00442095">
        <w:rPr>
          <w:rFonts w:ascii="Arial Narrow" w:hAnsi="Arial Narrow"/>
          <w:b/>
          <w:iCs/>
        </w:rPr>
        <w:t>e se înțelege prin expresia „încălcări ale legii”?</w:t>
      </w:r>
    </w:p>
    <w:p w14:paraId="623CE8CE" w14:textId="77777777" w:rsidR="003A3113" w:rsidRDefault="003A3113" w:rsidP="003A3113">
      <w:pPr>
        <w:pStyle w:val="Listparagraf"/>
        <w:spacing w:line="276" w:lineRule="auto"/>
        <w:ind w:left="360"/>
        <w:jc w:val="both"/>
        <w:rPr>
          <w:rFonts w:ascii="Arial Narrow" w:hAnsi="Arial Narrow"/>
          <w:iCs/>
        </w:rPr>
      </w:pPr>
    </w:p>
    <w:p w14:paraId="55BC1582" w14:textId="77777777" w:rsidR="003A3113" w:rsidRPr="00442095" w:rsidRDefault="003A3113" w:rsidP="003A3113">
      <w:pPr>
        <w:pStyle w:val="Listparagraf"/>
        <w:spacing w:line="276" w:lineRule="auto"/>
        <w:ind w:left="360"/>
        <w:jc w:val="both"/>
        <w:rPr>
          <w:rFonts w:ascii="Arial Narrow" w:hAnsi="Arial Narrow"/>
          <w:iCs/>
        </w:rPr>
      </w:pPr>
      <w:r w:rsidRPr="00442095">
        <w:rPr>
          <w:rFonts w:ascii="Arial Narrow" w:hAnsi="Arial Narrow"/>
          <w:iCs/>
        </w:rPr>
        <w:t>Prin încălcări ale legii, înțelegem fapte care constau într-o acțiune sau inacțiune care constituie nerespectări ale dispozițiilor legale prevăzute în anexa nr. 2 din Legea nr. 361/2022, care privesc domenii cum ar fi:</w:t>
      </w:r>
    </w:p>
    <w:p w14:paraId="2B91F192" w14:textId="77777777" w:rsidR="003A3113" w:rsidRPr="00442095" w:rsidRDefault="003A3113" w:rsidP="003A3113">
      <w:pPr>
        <w:pStyle w:val="Listparagraf"/>
        <w:numPr>
          <w:ilvl w:val="0"/>
          <w:numId w:val="6"/>
        </w:numPr>
        <w:spacing w:line="276" w:lineRule="auto"/>
        <w:jc w:val="both"/>
        <w:rPr>
          <w:rFonts w:ascii="Arial Narrow" w:hAnsi="Arial Narrow"/>
          <w:iCs/>
        </w:rPr>
      </w:pPr>
      <w:r w:rsidRPr="00442095">
        <w:rPr>
          <w:rFonts w:ascii="Arial Narrow" w:hAnsi="Arial Narrow"/>
          <w:iCs/>
        </w:rPr>
        <w:t>achizițiile publice;</w:t>
      </w:r>
    </w:p>
    <w:p w14:paraId="18ED439C" w14:textId="77777777" w:rsidR="003A3113" w:rsidRPr="00442095" w:rsidRDefault="003A3113" w:rsidP="003A3113">
      <w:pPr>
        <w:pStyle w:val="Listparagraf"/>
        <w:numPr>
          <w:ilvl w:val="0"/>
          <w:numId w:val="6"/>
        </w:numPr>
        <w:spacing w:line="276" w:lineRule="auto"/>
        <w:jc w:val="both"/>
        <w:rPr>
          <w:rFonts w:ascii="Arial Narrow" w:hAnsi="Arial Narrow"/>
          <w:iCs/>
        </w:rPr>
      </w:pPr>
      <w:r w:rsidRPr="00442095">
        <w:rPr>
          <w:rFonts w:ascii="Arial Narrow" w:hAnsi="Arial Narrow"/>
          <w:iCs/>
        </w:rPr>
        <w:t>serviciile, produsele și piețele financiare, prevenirea spălării banilor și a finanțării terorismului;</w:t>
      </w:r>
    </w:p>
    <w:p w14:paraId="61477BC8" w14:textId="77777777" w:rsidR="003A3113" w:rsidRPr="00442095" w:rsidRDefault="003A3113" w:rsidP="003A3113">
      <w:pPr>
        <w:pStyle w:val="Listparagraf"/>
        <w:numPr>
          <w:ilvl w:val="0"/>
          <w:numId w:val="6"/>
        </w:numPr>
        <w:spacing w:line="276" w:lineRule="auto"/>
        <w:jc w:val="both"/>
        <w:rPr>
          <w:rFonts w:ascii="Arial Narrow" w:hAnsi="Arial Narrow"/>
          <w:iCs/>
        </w:rPr>
      </w:pPr>
      <w:r w:rsidRPr="00442095">
        <w:rPr>
          <w:rFonts w:ascii="Arial Narrow" w:hAnsi="Arial Narrow"/>
          <w:iCs/>
        </w:rPr>
        <w:t>siguranța și conformitatea produselor;</w:t>
      </w:r>
    </w:p>
    <w:p w14:paraId="0E6485C5" w14:textId="77777777" w:rsidR="003A3113" w:rsidRPr="00442095" w:rsidRDefault="003A3113" w:rsidP="003A3113">
      <w:pPr>
        <w:pStyle w:val="Listparagraf"/>
        <w:numPr>
          <w:ilvl w:val="0"/>
          <w:numId w:val="6"/>
        </w:numPr>
        <w:spacing w:line="276" w:lineRule="auto"/>
        <w:jc w:val="both"/>
        <w:rPr>
          <w:rFonts w:ascii="Arial Narrow" w:hAnsi="Arial Narrow"/>
          <w:iCs/>
        </w:rPr>
      </w:pPr>
      <w:r w:rsidRPr="00442095">
        <w:rPr>
          <w:rFonts w:ascii="Arial Narrow" w:hAnsi="Arial Narrow"/>
          <w:iCs/>
        </w:rPr>
        <w:t>siguranța transportului;</w:t>
      </w:r>
    </w:p>
    <w:p w14:paraId="416C8F70" w14:textId="77777777" w:rsidR="003A3113" w:rsidRPr="00442095" w:rsidRDefault="003A3113" w:rsidP="003A3113">
      <w:pPr>
        <w:pStyle w:val="Listparagraf"/>
        <w:numPr>
          <w:ilvl w:val="0"/>
          <w:numId w:val="6"/>
        </w:numPr>
        <w:spacing w:line="276" w:lineRule="auto"/>
        <w:jc w:val="both"/>
        <w:rPr>
          <w:rFonts w:ascii="Arial Narrow" w:hAnsi="Arial Narrow"/>
          <w:iCs/>
        </w:rPr>
      </w:pPr>
      <w:r w:rsidRPr="00442095">
        <w:rPr>
          <w:rFonts w:ascii="Arial Narrow" w:hAnsi="Arial Narrow"/>
          <w:iCs/>
        </w:rPr>
        <w:t>protecția mediului;</w:t>
      </w:r>
    </w:p>
    <w:p w14:paraId="7CC7905A" w14:textId="77777777" w:rsidR="003A3113" w:rsidRPr="00442095" w:rsidRDefault="003A3113" w:rsidP="003A3113">
      <w:pPr>
        <w:pStyle w:val="Listparagraf"/>
        <w:numPr>
          <w:ilvl w:val="0"/>
          <w:numId w:val="6"/>
        </w:numPr>
        <w:spacing w:line="276" w:lineRule="auto"/>
        <w:jc w:val="both"/>
        <w:rPr>
          <w:rFonts w:ascii="Arial Narrow" w:hAnsi="Arial Narrow"/>
          <w:iCs/>
        </w:rPr>
      </w:pPr>
      <w:r w:rsidRPr="00442095">
        <w:rPr>
          <w:rFonts w:ascii="Arial Narrow" w:hAnsi="Arial Narrow"/>
          <w:iCs/>
        </w:rPr>
        <w:t>protecția radiologică și siguranța nucleară;</w:t>
      </w:r>
    </w:p>
    <w:p w14:paraId="0EF9D6A4" w14:textId="77777777" w:rsidR="003A3113" w:rsidRPr="00442095" w:rsidRDefault="003A3113" w:rsidP="003A3113">
      <w:pPr>
        <w:pStyle w:val="Listparagraf"/>
        <w:numPr>
          <w:ilvl w:val="0"/>
          <w:numId w:val="6"/>
        </w:numPr>
        <w:spacing w:line="276" w:lineRule="auto"/>
        <w:jc w:val="both"/>
        <w:rPr>
          <w:rFonts w:ascii="Arial Narrow" w:hAnsi="Arial Narrow"/>
          <w:iCs/>
        </w:rPr>
      </w:pPr>
      <w:r w:rsidRPr="00442095">
        <w:rPr>
          <w:rFonts w:ascii="Arial Narrow" w:hAnsi="Arial Narrow"/>
          <w:iCs/>
        </w:rPr>
        <w:t>siguranța alimentelor și a hranei pentru animale, sănătatea și bunăstarea animalelor;</w:t>
      </w:r>
    </w:p>
    <w:p w14:paraId="21AC147E" w14:textId="77777777" w:rsidR="003A3113" w:rsidRPr="00442095" w:rsidRDefault="003A3113" w:rsidP="003A3113">
      <w:pPr>
        <w:pStyle w:val="Listparagraf"/>
        <w:numPr>
          <w:ilvl w:val="0"/>
          <w:numId w:val="6"/>
        </w:numPr>
        <w:spacing w:line="276" w:lineRule="auto"/>
        <w:jc w:val="both"/>
        <w:rPr>
          <w:rFonts w:ascii="Arial Narrow" w:hAnsi="Arial Narrow"/>
          <w:iCs/>
        </w:rPr>
      </w:pPr>
      <w:r w:rsidRPr="00442095">
        <w:rPr>
          <w:rFonts w:ascii="Arial Narrow" w:hAnsi="Arial Narrow"/>
          <w:iCs/>
        </w:rPr>
        <w:t>sănătatea publică;</w:t>
      </w:r>
    </w:p>
    <w:p w14:paraId="619AE11D" w14:textId="77777777" w:rsidR="003A3113" w:rsidRPr="00442095" w:rsidRDefault="003A3113" w:rsidP="003A3113">
      <w:pPr>
        <w:pStyle w:val="Listparagraf"/>
        <w:numPr>
          <w:ilvl w:val="0"/>
          <w:numId w:val="6"/>
        </w:numPr>
        <w:spacing w:line="276" w:lineRule="auto"/>
        <w:jc w:val="both"/>
        <w:rPr>
          <w:rFonts w:ascii="Arial Narrow" w:hAnsi="Arial Narrow"/>
          <w:iCs/>
        </w:rPr>
      </w:pPr>
      <w:r w:rsidRPr="00442095">
        <w:rPr>
          <w:rFonts w:ascii="Arial Narrow" w:hAnsi="Arial Narrow"/>
          <w:iCs/>
        </w:rPr>
        <w:t>protecția consumatorilor;</w:t>
      </w:r>
    </w:p>
    <w:p w14:paraId="0DBB1059" w14:textId="77777777" w:rsidR="003A3113" w:rsidRPr="00442095" w:rsidRDefault="003A3113" w:rsidP="003A3113">
      <w:pPr>
        <w:pStyle w:val="Listparagraf"/>
        <w:numPr>
          <w:ilvl w:val="0"/>
          <w:numId w:val="6"/>
        </w:numPr>
        <w:spacing w:line="276" w:lineRule="auto"/>
        <w:jc w:val="both"/>
        <w:rPr>
          <w:rFonts w:ascii="Arial Narrow" w:hAnsi="Arial Narrow"/>
          <w:iCs/>
        </w:rPr>
      </w:pPr>
      <w:r w:rsidRPr="00442095">
        <w:rPr>
          <w:rFonts w:ascii="Arial Narrow" w:hAnsi="Arial Narrow"/>
          <w:iCs/>
        </w:rPr>
        <w:t>protecția vieții private și a datelor cu caracter personal și a securității rețelelor și sistemelor informatice.</w:t>
      </w:r>
    </w:p>
    <w:p w14:paraId="5C6ECEA4" w14:textId="77777777" w:rsidR="003A3113" w:rsidRPr="00442095" w:rsidRDefault="003A3113" w:rsidP="003A3113">
      <w:pPr>
        <w:pStyle w:val="Listparagraf"/>
        <w:spacing w:line="276" w:lineRule="auto"/>
        <w:ind w:left="360"/>
        <w:jc w:val="both"/>
        <w:rPr>
          <w:rFonts w:ascii="Arial Narrow" w:hAnsi="Arial Narrow"/>
          <w:iCs/>
        </w:rPr>
      </w:pPr>
      <w:r w:rsidRPr="00442095">
        <w:rPr>
          <w:rFonts w:ascii="Arial Narrow" w:hAnsi="Arial Narrow"/>
          <w:iCs/>
        </w:rPr>
        <w:t>Totodată, acestea privesc și:</w:t>
      </w:r>
    </w:p>
    <w:p w14:paraId="21FA5F25" w14:textId="77777777" w:rsidR="003A3113" w:rsidRPr="00442095" w:rsidRDefault="003A3113" w:rsidP="003A3113">
      <w:pPr>
        <w:pStyle w:val="Listparagraf"/>
        <w:numPr>
          <w:ilvl w:val="0"/>
          <w:numId w:val="7"/>
        </w:numPr>
        <w:spacing w:line="276" w:lineRule="auto"/>
        <w:jc w:val="both"/>
        <w:rPr>
          <w:rFonts w:ascii="Arial Narrow" w:hAnsi="Arial Narrow"/>
          <w:iCs/>
        </w:rPr>
      </w:pPr>
      <w:r w:rsidRPr="00442095">
        <w:rPr>
          <w:rFonts w:ascii="Arial Narrow" w:hAnsi="Arial Narrow"/>
          <w:iCs/>
        </w:rPr>
        <w:t>încălcări care aduc atingere intereselor financiare ale Uniunii Europene (cum sunt menționate la art. 325 din Tratatul privind funcționarea Uniunii Europene și cum sunt detaliate în măsurile relevante ale Uniunii Europene);</w:t>
      </w:r>
    </w:p>
    <w:p w14:paraId="1D20C1B2" w14:textId="77777777" w:rsidR="003A3113" w:rsidRDefault="003A3113" w:rsidP="003A3113">
      <w:pPr>
        <w:pStyle w:val="Listparagraf"/>
        <w:numPr>
          <w:ilvl w:val="0"/>
          <w:numId w:val="7"/>
        </w:numPr>
        <w:spacing w:line="276" w:lineRule="auto"/>
        <w:jc w:val="both"/>
        <w:rPr>
          <w:rFonts w:ascii="Arial Narrow" w:hAnsi="Arial Narrow"/>
          <w:iCs/>
        </w:rPr>
      </w:pPr>
      <w:r w:rsidRPr="00442095">
        <w:rPr>
          <w:rFonts w:ascii="Arial Narrow" w:hAnsi="Arial Narrow"/>
          <w:iCs/>
        </w:rPr>
        <w:lastRenderedPageBreak/>
        <w:t>încălcări referitoare la piața internă (menționate la art. 26 alin. (2) din Tratatul privind funcționarea Uniunii Europene), inclusiv încălcări ale normelor Uniunii Europene în materie de concurență și de ajutoare de stat, precum și încălcări referitoare la piața internă în ceea ce privește actele care încalcă normele privind impozitarea societăților sau mecanismele al căror scop este obținerea unui avantaj fiscal ce contravine obiectului sau scopului dreptului aplicabil în materie de impozitare a societăților, ce reprezintă abateri disciplinare, contravenții sau infracțiuni, sau care contravin obiectului sau scopului legii.</w:t>
      </w:r>
    </w:p>
    <w:p w14:paraId="0CB3866F" w14:textId="77777777" w:rsidR="003A3113" w:rsidRPr="00D46E93" w:rsidRDefault="003A3113" w:rsidP="003A3113">
      <w:pPr>
        <w:pStyle w:val="Listparagraf"/>
        <w:spacing w:line="276" w:lineRule="auto"/>
        <w:ind w:left="1080"/>
        <w:jc w:val="both"/>
        <w:rPr>
          <w:rFonts w:ascii="Arial Narrow" w:hAnsi="Arial Narrow"/>
          <w:iCs/>
        </w:rPr>
      </w:pPr>
    </w:p>
    <w:p w14:paraId="5E390FB6" w14:textId="77777777" w:rsidR="003A3113" w:rsidRDefault="003A3113" w:rsidP="003A3113">
      <w:pPr>
        <w:pStyle w:val="Listparagraf"/>
        <w:spacing w:line="276" w:lineRule="auto"/>
        <w:ind w:left="360"/>
        <w:jc w:val="both"/>
        <w:rPr>
          <w:rFonts w:ascii="Arial Narrow" w:hAnsi="Arial Narrow"/>
          <w:b/>
          <w:iCs/>
        </w:rPr>
      </w:pPr>
    </w:p>
    <w:p w14:paraId="4E1CAC95" w14:textId="77777777" w:rsidR="003A3113" w:rsidRPr="00543CF4" w:rsidRDefault="003A3113" w:rsidP="003A3113">
      <w:pPr>
        <w:pStyle w:val="Listparagraf"/>
        <w:spacing w:line="276" w:lineRule="auto"/>
        <w:ind w:left="360"/>
        <w:jc w:val="both"/>
        <w:rPr>
          <w:rFonts w:ascii="Arial Narrow" w:hAnsi="Arial Narrow"/>
          <w:b/>
          <w:iCs/>
        </w:rPr>
      </w:pPr>
    </w:p>
    <w:p w14:paraId="5528F6A1" w14:textId="77777777" w:rsidR="00B37AA9" w:rsidRDefault="00B37AA9"/>
    <w:sectPr w:rsidR="00B37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9C0"/>
    <w:multiLevelType w:val="hybridMultilevel"/>
    <w:tmpl w:val="54861E6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25224117"/>
    <w:multiLevelType w:val="hybridMultilevel"/>
    <w:tmpl w:val="C5386E8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54B4047"/>
    <w:multiLevelType w:val="hybridMultilevel"/>
    <w:tmpl w:val="BF8264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EE10AEF"/>
    <w:multiLevelType w:val="hybridMultilevel"/>
    <w:tmpl w:val="93D4CC0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504B0360"/>
    <w:multiLevelType w:val="hybridMultilevel"/>
    <w:tmpl w:val="EC96E0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97C3428"/>
    <w:multiLevelType w:val="hybridMultilevel"/>
    <w:tmpl w:val="15FCB23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60265341"/>
    <w:multiLevelType w:val="multilevel"/>
    <w:tmpl w:val="6C8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505142"/>
    <w:multiLevelType w:val="hybridMultilevel"/>
    <w:tmpl w:val="12AA702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4334383">
    <w:abstractNumId w:val="6"/>
  </w:num>
  <w:num w:numId="2" w16cid:durableId="1950119787">
    <w:abstractNumId w:val="4"/>
  </w:num>
  <w:num w:numId="3" w16cid:durableId="193810818">
    <w:abstractNumId w:val="0"/>
  </w:num>
  <w:num w:numId="4" w16cid:durableId="2071541302">
    <w:abstractNumId w:val="3"/>
  </w:num>
  <w:num w:numId="5" w16cid:durableId="207492094">
    <w:abstractNumId w:val="2"/>
  </w:num>
  <w:num w:numId="6" w16cid:durableId="878401475">
    <w:abstractNumId w:val="1"/>
  </w:num>
  <w:num w:numId="7" w16cid:durableId="82726733">
    <w:abstractNumId w:val="5"/>
  </w:num>
  <w:num w:numId="8" w16cid:durableId="1287734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79"/>
    <w:rsid w:val="00247164"/>
    <w:rsid w:val="00381F35"/>
    <w:rsid w:val="003A3113"/>
    <w:rsid w:val="00467326"/>
    <w:rsid w:val="005B72D7"/>
    <w:rsid w:val="005E3691"/>
    <w:rsid w:val="00626D45"/>
    <w:rsid w:val="006A38B7"/>
    <w:rsid w:val="007C32B6"/>
    <w:rsid w:val="008A1879"/>
    <w:rsid w:val="00AE7440"/>
    <w:rsid w:val="00B37AA9"/>
    <w:rsid w:val="00C10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1EEEC-BF29-4AC6-A372-8FDBFFA0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13"/>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3A3113"/>
    <w:rPr>
      <w:color w:val="0000FF"/>
      <w:u w:val="single"/>
    </w:rPr>
  </w:style>
  <w:style w:type="paragraph" w:styleId="NormalWeb">
    <w:name w:val="Normal (Web)"/>
    <w:basedOn w:val="Normal"/>
    <w:uiPriority w:val="99"/>
    <w:rsid w:val="003A3113"/>
    <w:pPr>
      <w:spacing w:before="100" w:beforeAutospacing="1" w:after="100" w:afterAutospacing="1"/>
    </w:pPr>
  </w:style>
  <w:style w:type="paragraph" w:styleId="Listparagraf">
    <w:name w:val="List Paragraph"/>
    <w:basedOn w:val="Normal"/>
    <w:uiPriority w:val="34"/>
    <w:qFormat/>
    <w:rsid w:val="003A3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ertizari@integritate.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2640</Words>
  <Characters>15053</Characters>
  <DocSecurity>0</DocSecurity>
  <Lines>125</Lines>
  <Paragraphs>35</Paragraphs>
  <ScaleCrop>false</ScaleCrop>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2024-08-21T10:22:00Z</dcterms:created>
  <dcterms:modified xsi:type="dcterms:W3CDTF">2024-08-22T08:58:00Z</dcterms:modified>
</cp:coreProperties>
</file>